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412DE" w14:textId="0254FE73" w:rsidR="00A6312F" w:rsidRPr="00A6312F" w:rsidRDefault="00A6312F" w:rsidP="00A6312F">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002421EA">
        <w:rPr>
          <w:rFonts w:cs="Arial"/>
          <w:bCs/>
          <w:sz w:val="24"/>
          <w:szCs w:val="24"/>
        </w:rPr>
        <w:t>100</w:t>
      </w:r>
      <w:r w:rsidRPr="00A6312F">
        <w:rPr>
          <w:rFonts w:cs="Arial"/>
          <w:bCs/>
          <w:sz w:val="24"/>
          <w:szCs w:val="24"/>
        </w:rPr>
        <w:t>-e</w:t>
      </w:r>
      <w:r w:rsidRPr="00A6312F">
        <w:rPr>
          <w:rFonts w:cs="Arial"/>
          <w:bCs/>
          <w:sz w:val="24"/>
          <w:szCs w:val="24"/>
        </w:rPr>
        <w:tab/>
      </w:r>
      <w:r w:rsidR="003E41A7" w:rsidRPr="003E41A7">
        <w:rPr>
          <w:rFonts w:cs="Arial"/>
          <w:bCs/>
          <w:sz w:val="24"/>
          <w:szCs w:val="24"/>
        </w:rPr>
        <w:t>R4-2114386</w:t>
      </w:r>
    </w:p>
    <w:p w14:paraId="73749A53" w14:textId="4BFE52E2"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sidR="002421EA">
        <w:rPr>
          <w:rFonts w:cs="Arial"/>
          <w:sz w:val="24"/>
        </w:rPr>
        <w:t>16</w:t>
      </w:r>
      <w:r w:rsidR="00AB7062" w:rsidRPr="001B28D7">
        <w:rPr>
          <w:rFonts w:cs="Arial"/>
          <w:sz w:val="24"/>
        </w:rPr>
        <w:t xml:space="preserve"> </w:t>
      </w:r>
      <w:r w:rsidR="005F4867">
        <w:rPr>
          <w:rFonts w:cs="Arial"/>
          <w:sz w:val="24"/>
        </w:rPr>
        <w:t>– 2</w:t>
      </w:r>
      <w:r w:rsidR="00E40183">
        <w:rPr>
          <w:rFonts w:cs="Arial"/>
          <w:sz w:val="24"/>
        </w:rPr>
        <w:t>7</w:t>
      </w:r>
      <w:r w:rsidR="00AB7062" w:rsidRPr="001B28D7">
        <w:rPr>
          <w:rFonts w:cs="Arial"/>
          <w:sz w:val="24"/>
        </w:rPr>
        <w:t xml:space="preserve"> </w:t>
      </w:r>
      <w:r w:rsidR="002421EA">
        <w:rPr>
          <w:rFonts w:cs="Arial"/>
          <w:sz w:val="24"/>
        </w:rPr>
        <w:t>August</w:t>
      </w:r>
      <w:r w:rsidR="00811A04">
        <w:rPr>
          <w:rFonts w:cs="Arial"/>
          <w:sz w:val="24"/>
        </w:rPr>
        <w:t xml:space="preserve"> </w:t>
      </w:r>
      <w:r w:rsidR="00AB7062">
        <w:rPr>
          <w:rFonts w:cs="Arial"/>
          <w:sz w:val="24"/>
        </w:rPr>
        <w:t>202</w:t>
      </w:r>
      <w:r w:rsidR="00326871">
        <w:rPr>
          <w:rFonts w:cs="Arial"/>
          <w:sz w:val="24"/>
        </w:rPr>
        <w:t>1</w:t>
      </w:r>
    </w:p>
    <w:p w14:paraId="35952387" w14:textId="77777777" w:rsidR="00816C9D" w:rsidRPr="0008103A" w:rsidRDefault="00816C9D" w:rsidP="00816C9D">
      <w:pPr>
        <w:rPr>
          <w:rFonts w:ascii="Arial" w:hAnsi="Arial" w:cs="Arial"/>
          <w:b/>
          <w:sz w:val="24"/>
          <w:szCs w:val="24"/>
        </w:rPr>
      </w:pPr>
    </w:p>
    <w:p w14:paraId="35952388" w14:textId="38ADD3D5"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5E2D24">
        <w:rPr>
          <w:rFonts w:ascii="Arial" w:hAnsi="Arial" w:cs="Arial"/>
          <w:sz w:val="24"/>
          <w:szCs w:val="24"/>
        </w:rPr>
        <w:t>10.1.5</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819C09C"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5E2D24">
        <w:rPr>
          <w:rFonts w:ascii="Arial" w:hAnsi="Arial" w:cs="Arial"/>
          <w:sz w:val="24"/>
          <w:szCs w:val="24"/>
        </w:rPr>
        <w:t>On 52.6-71GHz Testability</w:t>
      </w:r>
      <w:r w:rsidR="00861C5F">
        <w:rPr>
          <w:rFonts w:ascii="Arial" w:hAnsi="Arial" w:cs="Arial"/>
          <w:b/>
          <w:sz w:val="24"/>
          <w:szCs w:val="24"/>
        </w:rPr>
        <w:t xml:space="preserve"> </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4E21248F" w:rsidR="00241706" w:rsidRPr="00241706" w:rsidRDefault="00761B04" w:rsidP="00241706">
      <w:pPr>
        <w:ind w:left="48"/>
        <w:rPr>
          <w:rFonts w:eastAsia="Batang"/>
        </w:rPr>
      </w:pPr>
      <w:r>
        <w:rPr>
          <w:rFonts w:eastAsia="Batang"/>
        </w:rPr>
        <w:t xml:space="preserve">This contribution discusses various aspects of the added objective/topic of the enhanced test methods SI </w:t>
      </w:r>
      <w:r>
        <w:rPr>
          <w:rFonts w:eastAsia="Batang"/>
        </w:rPr>
        <w:fldChar w:fldCharType="begin"/>
      </w:r>
      <w:r>
        <w:rPr>
          <w:rFonts w:eastAsia="Batang"/>
        </w:rPr>
        <w:instrText xml:space="preserve"> REF _Ref77859178 \r \h </w:instrText>
      </w:r>
      <w:r>
        <w:rPr>
          <w:rFonts w:eastAsia="Batang"/>
        </w:rPr>
      </w:r>
      <w:r>
        <w:rPr>
          <w:rFonts w:eastAsia="Batang"/>
        </w:rPr>
        <w:fldChar w:fldCharType="separate"/>
      </w:r>
      <w:r w:rsidR="004C1F57">
        <w:rPr>
          <w:rFonts w:eastAsia="Batang"/>
        </w:rPr>
        <w:t>[1]</w:t>
      </w:r>
      <w:r>
        <w:rPr>
          <w:rFonts w:eastAsia="Batang"/>
        </w:rPr>
        <w:fldChar w:fldCharType="end"/>
      </w:r>
      <w:r>
        <w:rPr>
          <w:rFonts w:eastAsia="Batang"/>
        </w:rPr>
        <w:t>.</w:t>
      </w:r>
    </w:p>
    <w:p w14:paraId="3595238E" w14:textId="77777777" w:rsidR="0053435C" w:rsidRDefault="00AF0F4C" w:rsidP="0053435C">
      <w:pPr>
        <w:pStyle w:val="Heading1"/>
        <w:ind w:left="567" w:hanging="567"/>
      </w:pPr>
      <w:r>
        <w:t>Discussion</w:t>
      </w:r>
    </w:p>
    <w:p w14:paraId="3595238F" w14:textId="3AF86C94" w:rsidR="00E03F11" w:rsidRDefault="00F95727" w:rsidP="00E03F11">
      <w:r>
        <w:t>In RAN#92</w:t>
      </w:r>
      <w:r w:rsidR="00BF6FEA">
        <w:t xml:space="preserve">, the Enhanced Test SI </w:t>
      </w:r>
      <w:r w:rsidR="004241AA">
        <w:fldChar w:fldCharType="begin"/>
      </w:r>
      <w:r w:rsidR="004241AA">
        <w:instrText xml:space="preserve"> REF _Ref77859178 \r \h </w:instrText>
      </w:r>
      <w:r w:rsidR="004241AA">
        <w:fldChar w:fldCharType="separate"/>
      </w:r>
      <w:r w:rsidR="004C1F57">
        <w:t>[1]</w:t>
      </w:r>
      <w:r w:rsidR="004241AA">
        <w:fldChar w:fldCharType="end"/>
      </w:r>
      <w:r w:rsidR="004241AA">
        <w:t xml:space="preserve"> </w:t>
      </w:r>
      <w:r w:rsidR="00BF6FEA">
        <w:t xml:space="preserve">was granted an extension and an additional objective/topic was added, i.e., the testability aspects of the 52.6 – 71GHz </w:t>
      </w:r>
      <w:r w:rsidR="00547236">
        <w:t>range</w:t>
      </w:r>
    </w:p>
    <w:tbl>
      <w:tblPr>
        <w:tblStyle w:val="TableGrid"/>
        <w:tblW w:w="0" w:type="auto"/>
        <w:tblLook w:val="04A0" w:firstRow="1" w:lastRow="0" w:firstColumn="1" w:lastColumn="0" w:noHBand="0" w:noVBand="1"/>
      </w:tblPr>
      <w:tblGrid>
        <w:gridCol w:w="9631"/>
      </w:tblGrid>
      <w:tr w:rsidR="00BF6FEA" w14:paraId="4D977C40" w14:textId="77777777" w:rsidTr="00BF6FEA">
        <w:tc>
          <w:tcPr>
            <w:tcW w:w="9631" w:type="dxa"/>
          </w:tcPr>
          <w:p w14:paraId="769F0533" w14:textId="5C7C7EA1" w:rsidR="00BF6FEA" w:rsidRPr="00BF6FEA" w:rsidRDefault="00BF6FEA" w:rsidP="00BF6FEA">
            <w:pPr>
              <w:spacing w:after="0"/>
              <w:rPr>
                <w:lang w:val="en-US"/>
              </w:rPr>
            </w:pPr>
            <w:r w:rsidRPr="002672BF">
              <w:rPr>
                <w:lang w:val="en-US"/>
              </w:rPr>
              <w:t>In RAN #87, a new Release 17 WI on the extension of the NR operation for the 52.6 – 71GHz frequency range was approved [UID 860041]. The work on this item requires definition of UE RF, RRM and demodulation requirements. Considering the impact test methods definition has on core requirements and conformance testing, additional studies are required to enable a test method extension to new frequency bands above 52.6GHz.</w:t>
            </w:r>
          </w:p>
        </w:tc>
      </w:tr>
    </w:tbl>
    <w:p w14:paraId="313728C6" w14:textId="71B08E7D" w:rsidR="004241AA" w:rsidRDefault="004241AA" w:rsidP="00E03F11">
      <w:r>
        <w:t xml:space="preserve"> Specific testability topics </w:t>
      </w:r>
      <w:r w:rsidR="008F2E91">
        <w:t xml:space="preserve">were defined as follows </w:t>
      </w:r>
      <w:r w:rsidR="008F2E91">
        <w:fldChar w:fldCharType="begin"/>
      </w:r>
      <w:r w:rsidR="008F2E91">
        <w:instrText xml:space="preserve"> REF _Ref77859178 \r \h </w:instrText>
      </w:r>
      <w:r w:rsidR="008F2E91">
        <w:fldChar w:fldCharType="separate"/>
      </w:r>
      <w:r w:rsidR="004C1F57">
        <w:t>[1]</w:t>
      </w:r>
      <w:r w:rsidR="008F2E91">
        <w:fldChar w:fldCharType="end"/>
      </w:r>
      <w:r w:rsidR="008F2E91">
        <w:t>:</w:t>
      </w:r>
    </w:p>
    <w:tbl>
      <w:tblPr>
        <w:tblStyle w:val="TableGrid"/>
        <w:tblW w:w="0" w:type="auto"/>
        <w:tblLook w:val="04A0" w:firstRow="1" w:lastRow="0" w:firstColumn="1" w:lastColumn="0" w:noHBand="0" w:noVBand="1"/>
      </w:tblPr>
      <w:tblGrid>
        <w:gridCol w:w="9631"/>
      </w:tblGrid>
      <w:tr w:rsidR="00542865" w14:paraId="2D6DCD3F" w14:textId="77777777" w:rsidTr="00542865">
        <w:tc>
          <w:tcPr>
            <w:tcW w:w="9631" w:type="dxa"/>
          </w:tcPr>
          <w:p w14:paraId="6867AC6C" w14:textId="3FC2BEC4" w:rsidR="00542865" w:rsidRPr="00F05947" w:rsidRDefault="00542865" w:rsidP="00542865">
            <w:pPr>
              <w:pStyle w:val="List"/>
            </w:pPr>
            <w:r>
              <w:t xml:space="preserve">7. </w:t>
            </w:r>
            <w:r w:rsidRPr="00F05947">
              <w:t>Study and define the over the air (OTA) test methods for UE RF, RRM, and demodulation requirements for the 52.6-71 GHz frequency range:</w:t>
            </w:r>
          </w:p>
          <w:p w14:paraId="6C4E9076" w14:textId="77777777" w:rsidR="00542865" w:rsidRPr="00F05947" w:rsidRDefault="00542865" w:rsidP="00542865">
            <w:pPr>
              <w:pStyle w:val="List2"/>
            </w:pPr>
            <w:r w:rsidRPr="00F05947">
              <w:t>-</w:t>
            </w:r>
            <w:r w:rsidRPr="00F05947">
              <w:tab/>
              <w:t>Extend the applicability of the FR2 OTA UE RF/RRM/demodulation test methods defined in TR 38.810, TR 38.884, and TS 38.508-1 whenever possible</w:t>
            </w:r>
          </w:p>
          <w:p w14:paraId="1D08E7EB" w14:textId="77777777" w:rsidR="00542865" w:rsidRDefault="00542865" w:rsidP="00542865">
            <w:pPr>
              <w:pStyle w:val="List2"/>
            </w:pPr>
            <w:r w:rsidRPr="00F05947">
              <w:t>-</w:t>
            </w:r>
            <w:r w:rsidRPr="00F05947">
              <w:tab/>
              <w:t>Identify any changes needed, including general testing and calibration, permitted test methods, multi-path fading propagation conditions, measurement applicability criteria</w:t>
            </w:r>
            <w:r>
              <w:t>, channel models considered, etc.</w:t>
            </w:r>
          </w:p>
          <w:p w14:paraId="79B5EF52" w14:textId="77777777" w:rsidR="00542865" w:rsidRDefault="00542865" w:rsidP="00542865">
            <w:pPr>
              <w:pStyle w:val="B3"/>
            </w:pPr>
            <w:r>
              <w:t>-</w:t>
            </w:r>
            <w:r>
              <w:tab/>
              <w:t>Consider possible test time reduction techniques</w:t>
            </w:r>
          </w:p>
          <w:p w14:paraId="53AB0B88" w14:textId="77777777" w:rsidR="00542865" w:rsidRPr="00F05947" w:rsidRDefault="00542865" w:rsidP="00542865">
            <w:pPr>
              <w:pStyle w:val="B3"/>
            </w:pPr>
            <w:r>
              <w:t>-</w:t>
            </w:r>
            <w:r>
              <w:tab/>
              <w:t>Consider practical upper frequency limit for spurious emission measurements</w:t>
            </w:r>
          </w:p>
          <w:p w14:paraId="63E64C3A" w14:textId="77777777" w:rsidR="00542865" w:rsidRPr="00F05947" w:rsidRDefault="00542865" w:rsidP="00542865">
            <w:pPr>
              <w:pStyle w:val="B2"/>
            </w:pPr>
            <w:r w:rsidRPr="00F05947">
              <w:t>-</w:t>
            </w:r>
            <w:r w:rsidRPr="00F05947">
              <w:tab/>
              <w:t>Establish applicable frequency range for system</w:t>
            </w:r>
          </w:p>
          <w:p w14:paraId="15073586" w14:textId="77777777" w:rsidR="00542865" w:rsidRPr="00F05947" w:rsidRDefault="00542865" w:rsidP="00542865">
            <w:pPr>
              <w:pStyle w:val="B3"/>
            </w:pPr>
            <w:r w:rsidRPr="00F05947">
              <w:t>-</w:t>
            </w:r>
            <w:r w:rsidRPr="00F05947">
              <w:tab/>
              <w:t xml:space="preserve">Determine whether the test system need to test different frequency </w:t>
            </w:r>
            <w:r>
              <w:t>bands</w:t>
            </w:r>
            <w:r w:rsidRPr="00F05947">
              <w:t xml:space="preserve"> in the same </w:t>
            </w:r>
            <w:r>
              <w:t xml:space="preserve">test </w:t>
            </w:r>
            <w:r w:rsidRPr="00F05947">
              <w:t>system</w:t>
            </w:r>
          </w:p>
          <w:p w14:paraId="509D1119" w14:textId="77777777" w:rsidR="00542865" w:rsidRPr="00F05947" w:rsidRDefault="00542865" w:rsidP="00542865">
            <w:pPr>
              <w:pStyle w:val="List2"/>
            </w:pPr>
            <w:r w:rsidRPr="00F05947">
              <w:t>-</w:t>
            </w:r>
            <w:r w:rsidRPr="00F05947">
              <w:tab/>
              <w:t>Target device types</w:t>
            </w:r>
          </w:p>
          <w:p w14:paraId="34A5C77F" w14:textId="77777777" w:rsidR="00542865" w:rsidRPr="00F05947" w:rsidRDefault="00542865" w:rsidP="00542865">
            <w:pPr>
              <w:pStyle w:val="List3"/>
            </w:pPr>
            <w:r w:rsidRPr="00F05947">
              <w:t>-</w:t>
            </w:r>
            <w:r w:rsidRPr="00F05947">
              <w:tab/>
            </w:r>
            <w:proofErr w:type="gramStart"/>
            <w:r w:rsidRPr="00F05947">
              <w:t>First priority</w:t>
            </w:r>
            <w:proofErr w:type="gramEnd"/>
            <w:r w:rsidRPr="00F05947">
              <w:t>: Handheld UE, laptop, tablet</w:t>
            </w:r>
            <w:r>
              <w:t>, vehicular UE, and FWA</w:t>
            </w:r>
          </w:p>
          <w:p w14:paraId="56E31DB0" w14:textId="77777777" w:rsidR="00542865" w:rsidRPr="00F05947" w:rsidRDefault="00542865" w:rsidP="00542865">
            <w:pPr>
              <w:pStyle w:val="List3"/>
            </w:pPr>
            <w:r w:rsidRPr="00F05947">
              <w:t>-</w:t>
            </w:r>
            <w:r w:rsidRPr="00F05947">
              <w:tab/>
              <w:t>Focus on devices prioritized in the NR &gt; 52.6 GHz WI</w:t>
            </w:r>
            <w:r>
              <w:t xml:space="preserve"> </w:t>
            </w:r>
            <w:r w:rsidRPr="00F05947">
              <w:t>[UID 860041]</w:t>
            </w:r>
          </w:p>
          <w:p w14:paraId="61F6DEDF" w14:textId="77777777" w:rsidR="00542865" w:rsidRPr="00F05947" w:rsidRDefault="00542865" w:rsidP="00542865">
            <w:pPr>
              <w:pStyle w:val="List2"/>
            </w:pPr>
            <w:r w:rsidRPr="00F05947">
              <w:t>-</w:t>
            </w:r>
            <w:r w:rsidRPr="00F05947">
              <w:tab/>
              <w:t>Utilize free space testing configuration for test methods definition</w:t>
            </w:r>
          </w:p>
          <w:p w14:paraId="56D10D77" w14:textId="77777777" w:rsidR="00542865" w:rsidRPr="00F05947" w:rsidRDefault="00542865" w:rsidP="00542865">
            <w:pPr>
              <w:pStyle w:val="List2"/>
            </w:pPr>
            <w:r w:rsidRPr="00F05947">
              <w:t>-</w:t>
            </w:r>
            <w:r w:rsidRPr="00F05947">
              <w:tab/>
              <w:t>Study the preliminary measurement uncertainty</w:t>
            </w:r>
          </w:p>
          <w:p w14:paraId="30399DF7" w14:textId="246B2731" w:rsidR="00542865" w:rsidRDefault="00542865" w:rsidP="004241AA">
            <w:pPr>
              <w:pStyle w:val="List"/>
            </w:pPr>
            <w:r w:rsidRPr="00F05947">
              <w:tab/>
              <w:t>NOTE: unfinished UE testability aspects, if any, do not impact setting UE core requirements and completing the NR &gt; 52.6 GHz WI</w:t>
            </w:r>
            <w:r>
              <w:t xml:space="preserve"> </w:t>
            </w:r>
            <w:r w:rsidRPr="00F05947">
              <w:t>[UID 860041]</w:t>
            </w:r>
          </w:p>
        </w:tc>
      </w:tr>
    </w:tbl>
    <w:p w14:paraId="02C12A0D" w14:textId="3C209802" w:rsidR="00E22BC7" w:rsidRDefault="00E22BC7" w:rsidP="00E22BC7">
      <w:pPr>
        <w:pStyle w:val="Heading1"/>
        <w:ind w:left="567" w:hanging="567"/>
      </w:pPr>
      <w:r>
        <w:lastRenderedPageBreak/>
        <w:t>Test System Considerations</w:t>
      </w:r>
    </w:p>
    <w:p w14:paraId="6A7EC414" w14:textId="2EB1F489" w:rsidR="00F26256" w:rsidRDefault="000A3BE9" w:rsidP="00E03F11">
      <w:r>
        <w:t xml:space="preserve">Initial FR2 testability discussions focused on frequency operation up to 40GHz (40.8GHz) for in-band (out-of-band) testing </w:t>
      </w:r>
      <w:r>
        <w:fldChar w:fldCharType="begin"/>
      </w:r>
      <w:r>
        <w:instrText xml:space="preserve"> REF _Ref77933135 \r \h </w:instrText>
      </w:r>
      <w:r>
        <w:fldChar w:fldCharType="separate"/>
      </w:r>
      <w:r w:rsidR="004C1F57">
        <w:t>[2]</w:t>
      </w:r>
      <w:r>
        <w:fldChar w:fldCharType="end"/>
      </w:r>
      <w:r>
        <w:t xml:space="preserve"> </w:t>
      </w:r>
      <w:r w:rsidR="00A645BB">
        <w:t>of</w:t>
      </w:r>
      <w:r>
        <w:t xml:space="preserve"> FR2 bands n257, n258, n260, and n261. Commercial systems thus focused on</w:t>
      </w:r>
      <w:r w:rsidR="00ED66CE">
        <w:t xml:space="preserve"> a</w:t>
      </w:r>
      <w:r>
        <w:t xml:space="preserve"> maximum in-band frequency of 40GHz. The first frequency extension for in-band coverage was for the n259 band and testability discussions focused </w:t>
      </w:r>
      <w:r w:rsidR="00ED66CE">
        <w:t xml:space="preserve">on a maximum in-band frequency of 43.5GHz </w:t>
      </w:r>
      <w:r>
        <w:t xml:space="preserve">in RAN5 </w:t>
      </w:r>
      <w:r>
        <w:fldChar w:fldCharType="begin"/>
      </w:r>
      <w:r>
        <w:instrText xml:space="preserve"> REF _Ref77933613 \r \h </w:instrText>
      </w:r>
      <w:r>
        <w:fldChar w:fldCharType="separate"/>
      </w:r>
      <w:r w:rsidR="004C1F57">
        <w:t>[3]</w:t>
      </w:r>
      <w:r>
        <w:fldChar w:fldCharType="end"/>
      </w:r>
      <w:r>
        <w:fldChar w:fldCharType="begin"/>
      </w:r>
      <w:r>
        <w:instrText xml:space="preserve"> REF _Ref77933614 \r \h </w:instrText>
      </w:r>
      <w:r>
        <w:fldChar w:fldCharType="separate"/>
      </w:r>
      <w:r w:rsidR="004C1F57">
        <w:t>[4]</w:t>
      </w:r>
      <w:r>
        <w:fldChar w:fldCharType="end"/>
      </w:r>
      <w:r w:rsidR="007E267B">
        <w:t>.</w:t>
      </w:r>
      <w:r w:rsidR="00ED66CE">
        <w:t xml:space="preserve"> More recently, the n262 band was discussed as part of this SI </w:t>
      </w:r>
      <w:r w:rsidR="00576B6A">
        <w:fldChar w:fldCharType="begin"/>
      </w:r>
      <w:r w:rsidR="00576B6A">
        <w:instrText xml:space="preserve"> REF _Ref77859178 \r \h </w:instrText>
      </w:r>
      <w:r w:rsidR="00576B6A">
        <w:fldChar w:fldCharType="separate"/>
      </w:r>
      <w:r w:rsidR="004C1F57">
        <w:t>[1]</w:t>
      </w:r>
      <w:r w:rsidR="00576B6A">
        <w:fldChar w:fldCharType="end"/>
      </w:r>
      <w:r w:rsidR="00576B6A">
        <w:t xml:space="preserve">, specifically Topic 6, </w:t>
      </w:r>
      <w:r w:rsidR="00ED66CE">
        <w:t xml:space="preserve">with a maximum in-band frequency of 48.2GHz. </w:t>
      </w:r>
      <w:r w:rsidR="00350547">
        <w:t>T</w:t>
      </w:r>
      <w:r w:rsidR="000F1099">
        <w:t>hese frequency extensions showed promi</w:t>
      </w:r>
      <w:r w:rsidR="00350547">
        <w:t xml:space="preserve">se </w:t>
      </w:r>
      <w:r w:rsidR="00350547">
        <w:fldChar w:fldCharType="begin"/>
      </w:r>
      <w:r w:rsidR="00350547">
        <w:instrText xml:space="preserve"> REF _Ref77947137 \r \h </w:instrText>
      </w:r>
      <w:r w:rsidR="00350547">
        <w:fldChar w:fldCharType="separate"/>
      </w:r>
      <w:r w:rsidR="004C1F57">
        <w:t>[5]</w:t>
      </w:r>
      <w:r w:rsidR="00350547">
        <w:fldChar w:fldCharType="end"/>
      </w:r>
      <w:r w:rsidR="00350547">
        <w:t xml:space="preserve"> </w:t>
      </w:r>
      <w:r w:rsidR="00F26256">
        <w:t xml:space="preserve">from an OTA perspective </w:t>
      </w:r>
      <w:r w:rsidR="00350547">
        <w:t>mainly since FR2 was defined several years ago</w:t>
      </w:r>
      <w:r w:rsidR="00F26256">
        <w:t xml:space="preserve"> and since the frequency extension from 40GHz to 48.2GHz </w:t>
      </w:r>
      <w:r w:rsidR="00A645BB">
        <w:t>was</w:t>
      </w:r>
      <w:r w:rsidR="00F26256">
        <w:t xml:space="preserve"> not too significant</w:t>
      </w:r>
      <w:r w:rsidR="00350547">
        <w:t xml:space="preserve">. </w:t>
      </w:r>
    </w:p>
    <w:p w14:paraId="4BEF0D94" w14:textId="78060820" w:rsidR="00F26256" w:rsidRDefault="00F26256" w:rsidP="00F26256">
      <w:pPr>
        <w:pStyle w:val="Caption"/>
      </w:pPr>
      <w:bookmarkStart w:id="5" w:name="_Ref78204037"/>
      <w:r>
        <w:t xml:space="preserve">Observation </w:t>
      </w:r>
      <w:r>
        <w:fldChar w:fldCharType="begin"/>
      </w:r>
      <w:r>
        <w:instrText xml:space="preserve"> SEQ Observation \* ARABIC </w:instrText>
      </w:r>
      <w:r>
        <w:fldChar w:fldCharType="separate"/>
      </w:r>
      <w:r w:rsidR="004C1F57">
        <w:rPr>
          <w:noProof/>
        </w:rPr>
        <w:t>1</w:t>
      </w:r>
      <w:r>
        <w:fldChar w:fldCharType="end"/>
      </w:r>
      <w:r>
        <w:t xml:space="preserve">: </w:t>
      </w:r>
      <w:r w:rsidR="00350547">
        <w:t>Test equipment vendors ha</w:t>
      </w:r>
      <w:r w:rsidR="002F65AA">
        <w:t xml:space="preserve">d time to prepare </w:t>
      </w:r>
      <w:r w:rsidR="00BD5A4A">
        <w:t>in terms of the test equipment, components, and chambers</w:t>
      </w:r>
      <w:r>
        <w:t xml:space="preserve"> to support the initial demand for </w:t>
      </w:r>
      <w:r w:rsidR="009F3875">
        <w:t xml:space="preserve">a </w:t>
      </w:r>
      <w:r w:rsidR="00871E89">
        <w:t>maximum</w:t>
      </w:r>
      <w:r>
        <w:t xml:space="preserve"> in-band frequency</w:t>
      </w:r>
      <w:r w:rsidR="00871E89">
        <w:t xml:space="preserve"> of 40GHz</w:t>
      </w:r>
      <w:r>
        <w:t>.</w:t>
      </w:r>
      <w:bookmarkEnd w:id="5"/>
    </w:p>
    <w:p w14:paraId="20283D22" w14:textId="53D6BDA3" w:rsidR="00F71169" w:rsidRDefault="00F26256" w:rsidP="00F26256">
      <w:pPr>
        <w:pStyle w:val="Caption"/>
      </w:pPr>
      <w:bookmarkStart w:id="6" w:name="_Ref78204038"/>
      <w:r>
        <w:t xml:space="preserve">Observation </w:t>
      </w:r>
      <w:r>
        <w:fldChar w:fldCharType="begin"/>
      </w:r>
      <w:r>
        <w:instrText xml:space="preserve"> SEQ Observation \* ARABIC </w:instrText>
      </w:r>
      <w:r>
        <w:fldChar w:fldCharType="separate"/>
      </w:r>
      <w:r w:rsidR="004C1F57">
        <w:rPr>
          <w:noProof/>
        </w:rPr>
        <w:t>2</w:t>
      </w:r>
      <w:r>
        <w:fldChar w:fldCharType="end"/>
      </w:r>
      <w:r>
        <w:t>: Extending the initial 40GHz max</w:t>
      </w:r>
      <w:r w:rsidR="009A197D">
        <w:t>imum</w:t>
      </w:r>
      <w:r>
        <w:t xml:space="preserve"> in-band frequency </w:t>
      </w:r>
      <w:r w:rsidR="00A645BB">
        <w:t>to 43.5</w:t>
      </w:r>
      <w:r w:rsidR="008F2D8B">
        <w:t>GHz</w:t>
      </w:r>
      <w:r w:rsidR="00A645BB">
        <w:t xml:space="preserve"> (n259) and 48.2GHz (n262)</w:t>
      </w:r>
      <w:r>
        <w:t xml:space="preserve"> from an OTA perspective was manageable.</w:t>
      </w:r>
      <w:bookmarkEnd w:id="6"/>
      <w:r>
        <w:t xml:space="preserve"> </w:t>
      </w:r>
    </w:p>
    <w:p w14:paraId="25F7886C" w14:textId="772D6F09" w:rsidR="00F71169" w:rsidRDefault="00F71169" w:rsidP="00E03F11">
      <w:r>
        <w:t xml:space="preserve">The frequency range beyond 52.6GHz has been supported by </w:t>
      </w:r>
      <w:r w:rsidR="00654924">
        <w:t xml:space="preserve">most </w:t>
      </w:r>
      <w:r>
        <w:t>test systems for spurious emissions testing up to the 2</w:t>
      </w:r>
      <w:r w:rsidRPr="00F71169">
        <w:rPr>
          <w:vertAlign w:val="superscript"/>
        </w:rPr>
        <w:t>nd</w:t>
      </w:r>
      <w:r>
        <w:t xml:space="preserve"> harmonic </w:t>
      </w:r>
      <w:r w:rsidRPr="00F71169">
        <w:t>of the upper frequency edge of the UL operating band</w:t>
      </w:r>
      <w:r w:rsidR="003D5C1E">
        <w:t>. However, these test cases are limited to TX only</w:t>
      </w:r>
      <w:r w:rsidR="00F8787D">
        <w:t xml:space="preserve"> </w:t>
      </w:r>
      <w:r w:rsidR="00AD375A">
        <w:t xml:space="preserve">and </w:t>
      </w:r>
      <w:r w:rsidR="00F8787D">
        <w:t>based on the TRP metric</w:t>
      </w:r>
      <w:r w:rsidR="00F26256">
        <w:t xml:space="preserve"> </w:t>
      </w:r>
      <w:r w:rsidR="008F2D8B">
        <w:t>which</w:t>
      </w:r>
      <w:r w:rsidR="00F26256">
        <w:t xml:space="preserve"> allowed </w:t>
      </w:r>
      <w:r w:rsidR="008F2D8B">
        <w:t>various</w:t>
      </w:r>
      <w:r w:rsidR="00F26256">
        <w:t xml:space="preserve"> system design relaxations. </w:t>
      </w:r>
      <w:r w:rsidR="00B80BEF">
        <w:t>Extendin</w:t>
      </w:r>
      <w:r w:rsidR="00D443DA">
        <w:t xml:space="preserve">g the spurious emissions testing from 80GHz to 96.4GHz </w:t>
      </w:r>
      <w:r w:rsidR="008F2D8B">
        <w:t xml:space="preserve">(n262) </w:t>
      </w:r>
      <w:r w:rsidR="00D443DA">
        <w:t xml:space="preserve">is also manageable since the extension is still part of the W band. </w:t>
      </w:r>
    </w:p>
    <w:p w14:paraId="704828CA" w14:textId="61359A3B" w:rsidR="00533C7D" w:rsidRDefault="00533C7D" w:rsidP="00533C7D">
      <w:pPr>
        <w:pStyle w:val="Caption"/>
      </w:pPr>
      <w:bookmarkStart w:id="7" w:name="_Ref78205031"/>
      <w:r>
        <w:t xml:space="preserve">Observation </w:t>
      </w:r>
      <w:r>
        <w:fldChar w:fldCharType="begin"/>
      </w:r>
      <w:r>
        <w:instrText xml:space="preserve"> SEQ Observation \* ARABIC </w:instrText>
      </w:r>
      <w:r>
        <w:fldChar w:fldCharType="separate"/>
      </w:r>
      <w:r w:rsidR="004C1F57">
        <w:rPr>
          <w:noProof/>
        </w:rPr>
        <w:t>3</w:t>
      </w:r>
      <w:r>
        <w:fldChar w:fldCharType="end"/>
      </w:r>
      <w:r>
        <w:t>: Existing systems supported frequencies beyond 52.6GHz for spurious emissions testing which was limited to TX testing and the TRP metric only.</w:t>
      </w:r>
      <w:bookmarkEnd w:id="7"/>
      <w:r>
        <w:t xml:space="preserve"> </w:t>
      </w:r>
    </w:p>
    <w:p w14:paraId="0930FCA5" w14:textId="017A082D" w:rsidR="00122B01" w:rsidRDefault="00BD5A4A" w:rsidP="00E03F11">
      <w:r>
        <w:t>The 52.6-71GHz</w:t>
      </w:r>
      <w:r w:rsidR="00F71169">
        <w:t xml:space="preserve"> range on the other hand is </w:t>
      </w:r>
      <w:r w:rsidR="00F26256">
        <w:t>relatively new</w:t>
      </w:r>
      <w:r w:rsidR="00971F10">
        <w:t xml:space="preserve"> and </w:t>
      </w:r>
      <w:r w:rsidR="00323707">
        <w:t>various system related aspects are still undefined and under discussion</w:t>
      </w:r>
      <w:r w:rsidR="00546402">
        <w:t xml:space="preserve"> </w:t>
      </w:r>
      <w:r w:rsidR="00546402">
        <w:fldChar w:fldCharType="begin"/>
      </w:r>
      <w:r w:rsidR="00546402">
        <w:instrText xml:space="preserve"> REF _Ref78191889 \r \h </w:instrText>
      </w:r>
      <w:r w:rsidR="00546402">
        <w:fldChar w:fldCharType="separate"/>
      </w:r>
      <w:r w:rsidR="004C1F57">
        <w:t>[6]</w:t>
      </w:r>
      <w:r w:rsidR="00546402">
        <w:fldChar w:fldCharType="end"/>
      </w:r>
      <w:r w:rsidR="00323707">
        <w:t>. Without a doubt, the system complexities</w:t>
      </w:r>
      <w:r w:rsidR="0017417A">
        <w:t xml:space="preserve"> for this 52.6-71GHz frequency are higher </w:t>
      </w:r>
      <w:r w:rsidR="00533C7D">
        <w:t xml:space="preserve">compared to the existing FR2 </w:t>
      </w:r>
      <w:r w:rsidR="00D443DA">
        <w:t xml:space="preserve">given the larger path losses </w:t>
      </w:r>
      <w:r w:rsidR="00027BF1">
        <w:t>(</w:t>
      </w:r>
      <w:r w:rsidR="00D443DA">
        <w:t>thus lower dynamic range</w:t>
      </w:r>
      <w:r w:rsidR="00027BF1">
        <w:t>) and the</w:t>
      </w:r>
      <w:r w:rsidR="00D443DA">
        <w:t xml:space="preserve"> significant increase in</w:t>
      </w:r>
      <w:r w:rsidR="00466BC3">
        <w:t xml:space="preserve"> operating</w:t>
      </w:r>
      <w:r w:rsidR="00D443DA">
        <w:t xml:space="preserve"> frequency </w:t>
      </w:r>
      <w:r w:rsidR="00027BF1">
        <w:t>(</w:t>
      </w:r>
      <w:r w:rsidR="00D443DA">
        <w:t xml:space="preserve">thus </w:t>
      </w:r>
      <w:proofErr w:type="gramStart"/>
      <w:r w:rsidR="00D443DA">
        <w:t>overall</w:t>
      </w:r>
      <w:proofErr w:type="gramEnd"/>
      <w:r w:rsidR="00D443DA">
        <w:t xml:space="preserve"> </w:t>
      </w:r>
      <w:r w:rsidR="00466BC3">
        <w:t xml:space="preserve">much wider </w:t>
      </w:r>
      <w:r w:rsidR="009C26D6">
        <w:t>frequency coverage requirement</w:t>
      </w:r>
      <w:r w:rsidR="00027BF1">
        <w:t>)</w:t>
      </w:r>
      <w:r w:rsidR="00D443DA">
        <w:t>. Consequently, this extension</w:t>
      </w:r>
      <w:r w:rsidR="0017417A">
        <w:t xml:space="preserve"> will require significant design efforts for optimized test systems</w:t>
      </w:r>
      <w:r w:rsidR="00546402">
        <w:t xml:space="preserve"> supporting the whole frequency range from 24.25GHz to 71GHz</w:t>
      </w:r>
      <w:r w:rsidR="00EF72A5">
        <w:t xml:space="preserve"> (for in-band testing)</w:t>
      </w:r>
      <w:r w:rsidR="00546402">
        <w:t>.</w:t>
      </w:r>
      <w:r w:rsidR="001C4366">
        <w:t xml:space="preserve"> </w:t>
      </w:r>
      <w:proofErr w:type="gramStart"/>
      <w:r w:rsidR="001C4366">
        <w:t>It is clear that industry</w:t>
      </w:r>
      <w:proofErr w:type="gramEnd"/>
      <w:r w:rsidR="001C4366">
        <w:t xml:space="preserve"> would ideally prefer existing systems to be upgradeable to support the new 52.6-71GHz range with no </w:t>
      </w:r>
      <w:r w:rsidR="006F1555">
        <w:t>degradation i</w:t>
      </w:r>
      <w:r w:rsidR="001C4366">
        <w:t xml:space="preserve">n performance and </w:t>
      </w:r>
      <w:r w:rsidR="00654924">
        <w:t xml:space="preserve">increase in </w:t>
      </w:r>
      <w:r w:rsidR="001C4366">
        <w:t>MU for the existing FR2 band; however, given the system complexities and the relatively short lead time, a</w:t>
      </w:r>
      <w:r w:rsidR="00533C7D">
        <w:t xml:space="preserve"> potentially significant</w:t>
      </w:r>
      <w:r w:rsidR="001C4366">
        <w:t xml:space="preserve"> impact on MU must be considered. </w:t>
      </w:r>
      <w:r w:rsidR="00546402">
        <w:t xml:space="preserve">Various </w:t>
      </w:r>
      <w:r w:rsidR="001C4366">
        <w:t xml:space="preserve">system </w:t>
      </w:r>
      <w:r w:rsidR="00546402">
        <w:t xml:space="preserve">options could </w:t>
      </w:r>
      <w:r w:rsidR="00533C7D">
        <w:t xml:space="preserve">therefore </w:t>
      </w:r>
      <w:r w:rsidR="00546402">
        <w:t xml:space="preserve">be considered as outlined and discussed at a high level in </w:t>
      </w:r>
      <w:r w:rsidR="000F5C5E">
        <w:fldChar w:fldCharType="begin"/>
      </w:r>
      <w:r w:rsidR="000F5C5E">
        <w:instrText xml:space="preserve"> REF _Ref78193684 \h </w:instrText>
      </w:r>
      <w:r w:rsidR="000F5C5E">
        <w:fldChar w:fldCharType="separate"/>
      </w:r>
      <w:r w:rsidR="004C1F57">
        <w:t xml:space="preserve">Table </w:t>
      </w:r>
      <w:r w:rsidR="004C1F57">
        <w:rPr>
          <w:noProof/>
        </w:rPr>
        <w:t>1</w:t>
      </w:r>
      <w:r w:rsidR="000F5C5E">
        <w:fldChar w:fldCharType="end"/>
      </w:r>
      <w:r w:rsidR="001C4366">
        <w:t xml:space="preserve"> with different pros and cons</w:t>
      </w:r>
      <w:r w:rsidR="00546402">
        <w:t xml:space="preserve">. </w:t>
      </w:r>
    </w:p>
    <w:p w14:paraId="2A926A8B" w14:textId="77777777" w:rsidR="00122B01" w:rsidRDefault="00122B01">
      <w:pPr>
        <w:spacing w:after="0"/>
      </w:pPr>
      <w:r>
        <w:br w:type="page"/>
      </w:r>
    </w:p>
    <w:p w14:paraId="60D6795E" w14:textId="6F0C8742" w:rsidR="00546402" w:rsidRDefault="00546402" w:rsidP="00010774">
      <w:pPr>
        <w:pStyle w:val="Caption"/>
        <w:jc w:val="center"/>
      </w:pPr>
      <w:bookmarkStart w:id="8" w:name="_Ref78193684"/>
      <w:r>
        <w:lastRenderedPageBreak/>
        <w:t xml:space="preserve">Table </w:t>
      </w:r>
      <w:r>
        <w:fldChar w:fldCharType="begin"/>
      </w:r>
      <w:r>
        <w:instrText xml:space="preserve"> SEQ Table \* ARABIC </w:instrText>
      </w:r>
      <w:r>
        <w:fldChar w:fldCharType="separate"/>
      </w:r>
      <w:r w:rsidR="004C1F57">
        <w:rPr>
          <w:noProof/>
        </w:rPr>
        <w:t>1</w:t>
      </w:r>
      <w:r>
        <w:fldChar w:fldCharType="end"/>
      </w:r>
      <w:bookmarkEnd w:id="8"/>
      <w:r>
        <w:t>: Options</w:t>
      </w:r>
      <w:r w:rsidR="008E59EF">
        <w:t xml:space="preserve"> to support 52.6GHz-71GHz with test systems</w:t>
      </w:r>
    </w:p>
    <w:tbl>
      <w:tblPr>
        <w:tblStyle w:val="TableGrid"/>
        <w:tblW w:w="9655" w:type="dxa"/>
        <w:tblLook w:val="04A0" w:firstRow="1" w:lastRow="0" w:firstColumn="1" w:lastColumn="0" w:noHBand="0" w:noVBand="1"/>
      </w:tblPr>
      <w:tblGrid>
        <w:gridCol w:w="439"/>
        <w:gridCol w:w="2016"/>
        <w:gridCol w:w="3600"/>
        <w:gridCol w:w="3600"/>
      </w:tblGrid>
      <w:tr w:rsidR="00010774" w14:paraId="49A08484" w14:textId="77777777" w:rsidTr="00C2329D">
        <w:tc>
          <w:tcPr>
            <w:tcW w:w="439" w:type="dxa"/>
          </w:tcPr>
          <w:p w14:paraId="7FDAC512" w14:textId="43943A0D" w:rsidR="00010774" w:rsidRPr="00010774" w:rsidRDefault="00010774" w:rsidP="00E03F11">
            <w:pPr>
              <w:rPr>
                <w:b/>
                <w:bCs/>
              </w:rPr>
            </w:pPr>
            <w:r w:rsidRPr="00010774">
              <w:rPr>
                <w:b/>
                <w:bCs/>
              </w:rPr>
              <w:t>ID</w:t>
            </w:r>
          </w:p>
        </w:tc>
        <w:tc>
          <w:tcPr>
            <w:tcW w:w="2016" w:type="dxa"/>
          </w:tcPr>
          <w:p w14:paraId="28EEBC02" w14:textId="439680DF" w:rsidR="00010774" w:rsidRPr="00010774" w:rsidRDefault="00010774" w:rsidP="00E03F11">
            <w:pPr>
              <w:rPr>
                <w:b/>
                <w:bCs/>
              </w:rPr>
            </w:pPr>
            <w:r w:rsidRPr="00010774">
              <w:rPr>
                <w:b/>
                <w:bCs/>
              </w:rPr>
              <w:t>Description</w:t>
            </w:r>
          </w:p>
        </w:tc>
        <w:tc>
          <w:tcPr>
            <w:tcW w:w="3600" w:type="dxa"/>
          </w:tcPr>
          <w:p w14:paraId="69AF527E" w14:textId="55074780" w:rsidR="00010774" w:rsidRPr="00010774" w:rsidRDefault="00010774" w:rsidP="00E03F11">
            <w:pPr>
              <w:rPr>
                <w:b/>
                <w:bCs/>
              </w:rPr>
            </w:pPr>
            <w:r w:rsidRPr="00010774">
              <w:rPr>
                <w:b/>
                <w:bCs/>
              </w:rPr>
              <w:t>Pro</w:t>
            </w:r>
          </w:p>
        </w:tc>
        <w:tc>
          <w:tcPr>
            <w:tcW w:w="3600" w:type="dxa"/>
          </w:tcPr>
          <w:p w14:paraId="05FCADB4" w14:textId="3C98568D" w:rsidR="00010774" w:rsidRPr="00010774" w:rsidRDefault="00010774" w:rsidP="00E03F11">
            <w:pPr>
              <w:rPr>
                <w:b/>
                <w:bCs/>
              </w:rPr>
            </w:pPr>
            <w:r w:rsidRPr="00010774">
              <w:rPr>
                <w:b/>
                <w:bCs/>
              </w:rPr>
              <w:t>Con</w:t>
            </w:r>
          </w:p>
        </w:tc>
      </w:tr>
      <w:tr w:rsidR="00010774" w14:paraId="55AEC64C" w14:textId="77777777" w:rsidTr="00C2329D">
        <w:tc>
          <w:tcPr>
            <w:tcW w:w="439" w:type="dxa"/>
          </w:tcPr>
          <w:p w14:paraId="018BAAAD" w14:textId="2883DB1E" w:rsidR="00010774" w:rsidRDefault="00010774" w:rsidP="00E03F11">
            <w:r>
              <w:t>1</w:t>
            </w:r>
          </w:p>
        </w:tc>
        <w:tc>
          <w:tcPr>
            <w:tcW w:w="2016" w:type="dxa"/>
          </w:tcPr>
          <w:p w14:paraId="2E08A9A6" w14:textId="250A2379" w:rsidR="00010774" w:rsidRDefault="00010774" w:rsidP="00E03F11">
            <w:r>
              <w:t xml:space="preserve">Separate </w:t>
            </w:r>
            <w:r w:rsidR="00533C7D">
              <w:t>test s</w:t>
            </w:r>
            <w:r>
              <w:t>ystem just for 52.6GHz-71GHz</w:t>
            </w:r>
          </w:p>
        </w:tc>
        <w:tc>
          <w:tcPr>
            <w:tcW w:w="3600" w:type="dxa"/>
          </w:tcPr>
          <w:p w14:paraId="2FB0487C" w14:textId="74B6862B" w:rsidR="00010774" w:rsidRDefault="00533C7D" w:rsidP="00031254">
            <w:pPr>
              <w:pStyle w:val="ListParagraph"/>
              <w:numPr>
                <w:ilvl w:val="3"/>
                <w:numId w:val="43"/>
              </w:numPr>
              <w:ind w:left="288" w:hanging="144"/>
            </w:pPr>
            <w:r>
              <w:t>Test s</w:t>
            </w:r>
            <w:r w:rsidR="00010774">
              <w:t>ystem for this frequency range can be optimized</w:t>
            </w:r>
            <w:r>
              <w:t>, e.g., o</w:t>
            </w:r>
            <w:r w:rsidR="00010774">
              <w:t>ptimized MU</w:t>
            </w:r>
            <w:r>
              <w:t xml:space="preserve"> for operation beyond 52.6GHz</w:t>
            </w:r>
          </w:p>
          <w:p w14:paraId="063F3DD9" w14:textId="00CCD577" w:rsidR="00010774" w:rsidRDefault="00010774" w:rsidP="000F5C5E">
            <w:pPr>
              <w:pStyle w:val="ListParagraph"/>
              <w:numPr>
                <w:ilvl w:val="3"/>
                <w:numId w:val="43"/>
              </w:numPr>
              <w:ind w:left="288" w:hanging="144"/>
            </w:pPr>
            <w:r>
              <w:t xml:space="preserve">Existing systems covering </w:t>
            </w:r>
            <w:r w:rsidR="00533C7D">
              <w:t xml:space="preserve">original </w:t>
            </w:r>
            <w:r>
              <w:t xml:space="preserve">FR2 </w:t>
            </w:r>
            <w:r w:rsidR="00533C7D">
              <w:t xml:space="preserve">(&lt;52.6GHz) </w:t>
            </w:r>
            <w:r>
              <w:t>would not be affected from a performance/MU perspective</w:t>
            </w:r>
          </w:p>
          <w:p w14:paraId="1D611C26" w14:textId="6A821E16" w:rsidR="00010774" w:rsidRDefault="00010774" w:rsidP="000F5C5E">
            <w:pPr>
              <w:pStyle w:val="ListParagraph"/>
              <w:numPr>
                <w:ilvl w:val="3"/>
                <w:numId w:val="43"/>
              </w:numPr>
              <w:ind w:left="288" w:hanging="144"/>
            </w:pPr>
            <w:r>
              <w:t>Time to market can be reduced</w:t>
            </w:r>
          </w:p>
        </w:tc>
        <w:tc>
          <w:tcPr>
            <w:tcW w:w="3600" w:type="dxa"/>
          </w:tcPr>
          <w:p w14:paraId="14141D82" w14:textId="587399F0" w:rsidR="00010774" w:rsidRDefault="00010774" w:rsidP="000F5C5E">
            <w:pPr>
              <w:pStyle w:val="ListParagraph"/>
              <w:numPr>
                <w:ilvl w:val="0"/>
                <w:numId w:val="43"/>
              </w:numPr>
              <w:ind w:left="288" w:hanging="144"/>
            </w:pPr>
            <w:r>
              <w:t>Separate systems required (cost)</w:t>
            </w:r>
            <w:r w:rsidR="00533C7D">
              <w:t xml:space="preserve"> to cover full frequency ranges</w:t>
            </w:r>
          </w:p>
          <w:p w14:paraId="3181A54A" w14:textId="6E3DC54E" w:rsidR="00010774" w:rsidRDefault="00010774" w:rsidP="000F5C5E">
            <w:pPr>
              <w:pStyle w:val="ListParagraph"/>
              <w:numPr>
                <w:ilvl w:val="0"/>
                <w:numId w:val="43"/>
              </w:numPr>
              <w:ind w:left="288" w:hanging="144"/>
            </w:pPr>
            <w:r>
              <w:t>Inter-band FR2</w:t>
            </w:r>
            <w:r w:rsidR="00122B01">
              <w:t>/FR2</w:t>
            </w:r>
            <w:r>
              <w:t xml:space="preserve"> (24.25</w:t>
            </w:r>
            <w:r w:rsidR="00533C7D">
              <w:t>-</w:t>
            </w:r>
            <w:r>
              <w:t>52.6GHZ &amp; 52.6-71GHz) not supported</w:t>
            </w:r>
          </w:p>
        </w:tc>
      </w:tr>
      <w:tr w:rsidR="00010774" w14:paraId="62981CAE" w14:textId="77777777" w:rsidTr="00C2329D">
        <w:tc>
          <w:tcPr>
            <w:tcW w:w="439" w:type="dxa"/>
          </w:tcPr>
          <w:p w14:paraId="0865BF4A" w14:textId="6579D1EE" w:rsidR="00010774" w:rsidRDefault="00010774" w:rsidP="000F5C5E">
            <w:r>
              <w:t>2</w:t>
            </w:r>
          </w:p>
        </w:tc>
        <w:tc>
          <w:tcPr>
            <w:tcW w:w="2016" w:type="dxa"/>
          </w:tcPr>
          <w:p w14:paraId="2CFA3737" w14:textId="5A36EE6D" w:rsidR="00010774" w:rsidRDefault="00010774" w:rsidP="000F5C5E">
            <w:r>
              <w:t xml:space="preserve">Introduction of </w:t>
            </w:r>
            <w:r w:rsidRPr="00010774">
              <w:rPr>
                <w:u w:val="single"/>
              </w:rPr>
              <w:t>new</w:t>
            </w:r>
            <w:r>
              <w:t xml:space="preserve"> systems supporting the full range 24.25GHz – 71GHz</w:t>
            </w:r>
          </w:p>
        </w:tc>
        <w:tc>
          <w:tcPr>
            <w:tcW w:w="3600" w:type="dxa"/>
          </w:tcPr>
          <w:p w14:paraId="1624F826" w14:textId="1A74F2BF" w:rsidR="00010774" w:rsidRDefault="00010774" w:rsidP="00010774">
            <w:pPr>
              <w:pStyle w:val="ListParagraph"/>
              <w:numPr>
                <w:ilvl w:val="3"/>
                <w:numId w:val="43"/>
              </w:numPr>
              <w:ind w:left="288" w:hanging="144"/>
            </w:pPr>
            <w:r>
              <w:t>Coverage for entire frequency range (≤71GHz) in one system</w:t>
            </w:r>
          </w:p>
        </w:tc>
        <w:tc>
          <w:tcPr>
            <w:tcW w:w="3600" w:type="dxa"/>
          </w:tcPr>
          <w:p w14:paraId="2F180D73" w14:textId="175477A2" w:rsidR="00A06AC7" w:rsidRDefault="00A06AC7" w:rsidP="00A06AC7">
            <w:pPr>
              <w:pStyle w:val="ListParagraph"/>
              <w:numPr>
                <w:ilvl w:val="3"/>
                <w:numId w:val="43"/>
              </w:numPr>
              <w:ind w:left="288" w:hanging="144"/>
            </w:pPr>
            <w:r>
              <w:t>MU for original FR2 range (&lt;52.6GHz) to be revised due to increased system complexity</w:t>
            </w:r>
          </w:p>
          <w:p w14:paraId="10A57574" w14:textId="4A33A2AE" w:rsidR="00010774" w:rsidRDefault="00A06AC7" w:rsidP="00010774">
            <w:pPr>
              <w:pStyle w:val="ListParagraph"/>
              <w:numPr>
                <w:ilvl w:val="3"/>
                <w:numId w:val="43"/>
              </w:numPr>
              <w:ind w:left="288" w:hanging="144"/>
            </w:pPr>
            <w:r>
              <w:t>Risk that e</w:t>
            </w:r>
            <w:r w:rsidR="00010774">
              <w:t>xisting systems limited to original FR2 range</w:t>
            </w:r>
            <w:r w:rsidR="00533C7D">
              <w:t xml:space="preserve"> </w:t>
            </w:r>
            <w:r>
              <w:t xml:space="preserve">cannot meet MTSU after upgrade </w:t>
            </w:r>
          </w:p>
          <w:p w14:paraId="23508201" w14:textId="225EF68E" w:rsidR="00010774" w:rsidRDefault="00010774" w:rsidP="00010774">
            <w:pPr>
              <w:pStyle w:val="ListParagraph"/>
              <w:numPr>
                <w:ilvl w:val="3"/>
                <w:numId w:val="43"/>
              </w:numPr>
              <w:ind w:left="288" w:hanging="144"/>
            </w:pPr>
            <w:r>
              <w:t xml:space="preserve">Longer lead time for system availability due to system optimizations required </w:t>
            </w:r>
          </w:p>
        </w:tc>
      </w:tr>
      <w:tr w:rsidR="00010774" w14:paraId="6AFB533A" w14:textId="77777777" w:rsidTr="00C2329D">
        <w:tc>
          <w:tcPr>
            <w:tcW w:w="439" w:type="dxa"/>
          </w:tcPr>
          <w:p w14:paraId="35A2AD71" w14:textId="0D7794F8" w:rsidR="00010774" w:rsidRDefault="00010774" w:rsidP="00010774">
            <w:r>
              <w:t>3</w:t>
            </w:r>
          </w:p>
        </w:tc>
        <w:tc>
          <w:tcPr>
            <w:tcW w:w="2016" w:type="dxa"/>
          </w:tcPr>
          <w:p w14:paraId="00912185" w14:textId="43F414E9" w:rsidR="00010774" w:rsidRDefault="00010774" w:rsidP="00010774">
            <w:r>
              <w:t xml:space="preserve">Extension of </w:t>
            </w:r>
            <w:r w:rsidRPr="008E59EF">
              <w:rPr>
                <w:u w:val="single"/>
              </w:rPr>
              <w:t>existing</w:t>
            </w:r>
            <w:r>
              <w:t xml:space="preserve"> systems supporting original FR2 range (&lt;52.6GHz) to support full range (&lt;71GHz)</w:t>
            </w:r>
          </w:p>
        </w:tc>
        <w:tc>
          <w:tcPr>
            <w:tcW w:w="3600" w:type="dxa"/>
          </w:tcPr>
          <w:p w14:paraId="00C115AA" w14:textId="77777777" w:rsidR="00010774" w:rsidRDefault="00010774" w:rsidP="008E59EF">
            <w:pPr>
              <w:pStyle w:val="ListParagraph"/>
              <w:numPr>
                <w:ilvl w:val="0"/>
                <w:numId w:val="45"/>
              </w:numPr>
              <w:ind w:left="288" w:hanging="144"/>
            </w:pPr>
            <w:r>
              <w:t>Coverage for entire frequency range (≤71GHz) in one system</w:t>
            </w:r>
          </w:p>
          <w:p w14:paraId="5ABFAAC8" w14:textId="52C73553" w:rsidR="00A06AC7" w:rsidRDefault="00A06AC7" w:rsidP="008E59EF">
            <w:pPr>
              <w:pStyle w:val="ListParagraph"/>
              <w:numPr>
                <w:ilvl w:val="0"/>
                <w:numId w:val="45"/>
              </w:numPr>
              <w:ind w:left="288" w:hanging="144"/>
            </w:pPr>
            <w:r>
              <w:t>Existing system</w:t>
            </w:r>
            <w:r w:rsidR="00122B01">
              <w:t>s</w:t>
            </w:r>
            <w:r>
              <w:t xml:space="preserve"> can be re-used</w:t>
            </w:r>
          </w:p>
        </w:tc>
        <w:tc>
          <w:tcPr>
            <w:tcW w:w="3600" w:type="dxa"/>
          </w:tcPr>
          <w:p w14:paraId="1F2F34B0" w14:textId="679D445C" w:rsidR="00010774" w:rsidRDefault="00010774" w:rsidP="00010774">
            <w:pPr>
              <w:pStyle w:val="ListParagraph"/>
              <w:numPr>
                <w:ilvl w:val="3"/>
                <w:numId w:val="43"/>
              </w:numPr>
              <w:ind w:left="288" w:hanging="144"/>
            </w:pPr>
            <w:r>
              <w:t>MU for original FR2 range (&lt;52.6GHz) to be revised due to increased system complexity (MU for #3 is higher than #2)</w:t>
            </w:r>
          </w:p>
          <w:p w14:paraId="06078EBB" w14:textId="4ABBD173" w:rsidR="00010774" w:rsidRDefault="00010774" w:rsidP="00010774">
            <w:pPr>
              <w:pStyle w:val="ListParagraph"/>
              <w:numPr>
                <w:ilvl w:val="3"/>
                <w:numId w:val="43"/>
              </w:numPr>
              <w:ind w:left="288" w:hanging="144"/>
            </w:pPr>
            <w:r>
              <w:t xml:space="preserve">Long lead time for system availability due to system </w:t>
            </w:r>
            <w:r w:rsidR="0002029B">
              <w:t xml:space="preserve">integrations, re-design, and </w:t>
            </w:r>
            <w:r>
              <w:t xml:space="preserve">optimizations required </w:t>
            </w:r>
          </w:p>
        </w:tc>
      </w:tr>
    </w:tbl>
    <w:p w14:paraId="650FFA09" w14:textId="4C1BEED1" w:rsidR="0017417A" w:rsidRDefault="001C4366" w:rsidP="001C4366">
      <w:pPr>
        <w:pStyle w:val="Caption"/>
      </w:pPr>
      <w:bookmarkStart w:id="9" w:name="_Ref78204040"/>
      <w:r>
        <w:t xml:space="preserve">Proposal </w:t>
      </w:r>
      <w:r>
        <w:fldChar w:fldCharType="begin"/>
      </w:r>
      <w:r>
        <w:instrText xml:space="preserve"> SEQ Proposal \* ARABIC </w:instrText>
      </w:r>
      <w:r>
        <w:fldChar w:fldCharType="separate"/>
      </w:r>
      <w:r w:rsidR="004C1F57">
        <w:rPr>
          <w:noProof/>
        </w:rPr>
        <w:t>1</w:t>
      </w:r>
      <w:r>
        <w:fldChar w:fldCharType="end"/>
      </w:r>
      <w:r>
        <w:t>: Feedback from industry is requested on options</w:t>
      </w:r>
      <w:r w:rsidRPr="001C4366">
        <w:t xml:space="preserve"> </w:t>
      </w:r>
      <w:r>
        <w:t>to support 52.6GHz-71GHz with test systems</w:t>
      </w:r>
      <w:bookmarkEnd w:id="9"/>
    </w:p>
    <w:p w14:paraId="17738830" w14:textId="77777777" w:rsidR="00D44446" w:rsidRDefault="00D44446">
      <w:pPr>
        <w:spacing w:after="0"/>
        <w:rPr>
          <w:rFonts w:ascii="Arial" w:hAnsi="Arial"/>
          <w:sz w:val="36"/>
        </w:rPr>
      </w:pPr>
      <w:r>
        <w:br w:type="page"/>
      </w:r>
    </w:p>
    <w:p w14:paraId="2A19D29B" w14:textId="5F127989" w:rsidR="00E22BC7" w:rsidRDefault="00E22BC7" w:rsidP="00E22BC7">
      <w:pPr>
        <w:pStyle w:val="Heading1"/>
        <w:ind w:left="567" w:hanging="567"/>
      </w:pPr>
      <w:r>
        <w:lastRenderedPageBreak/>
        <w:t xml:space="preserve">Vehicular UE </w:t>
      </w:r>
      <w:r w:rsidR="00466BC3">
        <w:t>T</w:t>
      </w:r>
      <w:r>
        <w:t>estability</w:t>
      </w:r>
    </w:p>
    <w:p w14:paraId="63007D71" w14:textId="063789B7" w:rsidR="00E22BC7" w:rsidRDefault="001C4366" w:rsidP="00E03F11">
      <w:r>
        <w:t>The</w:t>
      </w:r>
      <w:r w:rsidR="005479A1">
        <w:t xml:space="preserve"> revised SI</w:t>
      </w:r>
      <w:r w:rsidR="001D1BBB">
        <w:t>D</w:t>
      </w:r>
      <w:r w:rsidR="005479A1">
        <w:t xml:space="preserve"> has added a device type </w:t>
      </w:r>
      <w:proofErr w:type="gramStart"/>
      <w:r w:rsidR="005479A1">
        <w:t>never before</w:t>
      </w:r>
      <w:proofErr w:type="gramEnd"/>
      <w:r w:rsidR="005479A1">
        <w:t xml:space="preserve"> considered in any OTA testability discussions, i.e., the vehicular UE</w:t>
      </w:r>
      <w:r w:rsidR="001D1BBB">
        <w:t xml:space="preserve"> </w:t>
      </w:r>
      <w:r w:rsidR="001D1BBB">
        <w:fldChar w:fldCharType="begin"/>
      </w:r>
      <w:r w:rsidR="001D1BBB">
        <w:instrText xml:space="preserve"> REF _Ref77859178 \r \h </w:instrText>
      </w:r>
      <w:r w:rsidR="001D1BBB">
        <w:fldChar w:fldCharType="separate"/>
      </w:r>
      <w:r w:rsidR="004C1F57">
        <w:t>[1]</w:t>
      </w:r>
      <w:r w:rsidR="001D1BBB">
        <w:fldChar w:fldCharType="end"/>
      </w:r>
      <w:r w:rsidR="005479A1">
        <w:t>.</w:t>
      </w:r>
    </w:p>
    <w:tbl>
      <w:tblPr>
        <w:tblStyle w:val="TableGrid"/>
        <w:tblW w:w="0" w:type="auto"/>
        <w:tblLook w:val="04A0" w:firstRow="1" w:lastRow="0" w:firstColumn="1" w:lastColumn="0" w:noHBand="0" w:noVBand="1"/>
      </w:tblPr>
      <w:tblGrid>
        <w:gridCol w:w="9631"/>
      </w:tblGrid>
      <w:tr w:rsidR="005479A1" w14:paraId="4B7687DC" w14:textId="77777777" w:rsidTr="005479A1">
        <w:tc>
          <w:tcPr>
            <w:tcW w:w="9631" w:type="dxa"/>
          </w:tcPr>
          <w:p w14:paraId="1D46DEDD" w14:textId="77777777" w:rsidR="005479A1" w:rsidRPr="00F05947" w:rsidRDefault="005479A1" w:rsidP="005479A1">
            <w:pPr>
              <w:pStyle w:val="List2"/>
            </w:pPr>
            <w:r w:rsidRPr="00F05947">
              <w:t>Target device types</w:t>
            </w:r>
          </w:p>
          <w:p w14:paraId="7334CBAC" w14:textId="05788D3C" w:rsidR="005479A1" w:rsidRDefault="005479A1" w:rsidP="005479A1">
            <w:pPr>
              <w:pStyle w:val="List3"/>
            </w:pPr>
            <w:r w:rsidRPr="00F05947">
              <w:t>-</w:t>
            </w:r>
            <w:r w:rsidRPr="00F05947">
              <w:tab/>
            </w:r>
            <w:proofErr w:type="gramStart"/>
            <w:r w:rsidRPr="00F05947">
              <w:t>First priority</w:t>
            </w:r>
            <w:proofErr w:type="gramEnd"/>
            <w:r w:rsidRPr="00F05947">
              <w:t>: Handheld UE, laptop, tablet</w:t>
            </w:r>
            <w:r>
              <w:t xml:space="preserve">, </w:t>
            </w:r>
            <w:r w:rsidRPr="005479A1">
              <w:rPr>
                <w:highlight w:val="yellow"/>
              </w:rPr>
              <w:t>vehicular UE</w:t>
            </w:r>
            <w:r>
              <w:t>, and FWA</w:t>
            </w:r>
          </w:p>
        </w:tc>
      </w:tr>
    </w:tbl>
    <w:p w14:paraId="482FCFDD" w14:textId="51F8A413" w:rsidR="00F87471" w:rsidRDefault="00F87471" w:rsidP="00E03F11">
      <w:r>
        <w:t>This device type is commonly referred to as UE Power Class 2 device</w:t>
      </w:r>
      <w:r w:rsidR="00466BC3">
        <w:t xml:space="preserve"> </w:t>
      </w:r>
    </w:p>
    <w:tbl>
      <w:tblPr>
        <w:tblStyle w:val="TableGrid"/>
        <w:tblW w:w="0" w:type="auto"/>
        <w:tblLook w:val="04A0" w:firstRow="1" w:lastRow="0" w:firstColumn="1" w:lastColumn="0" w:noHBand="0" w:noVBand="1"/>
      </w:tblPr>
      <w:tblGrid>
        <w:gridCol w:w="9631"/>
      </w:tblGrid>
      <w:tr w:rsidR="00F87471" w14:paraId="00AFA65F" w14:textId="77777777" w:rsidTr="00F87471">
        <w:tc>
          <w:tcPr>
            <w:tcW w:w="9631" w:type="dxa"/>
          </w:tcPr>
          <w:p w14:paraId="21E224E3" w14:textId="77777777" w:rsidR="00F87471" w:rsidRDefault="00F87471" w:rsidP="00F87471">
            <w:pPr>
              <w:pStyle w:val="TH"/>
            </w:pPr>
            <w:r>
              <w:rPr>
                <w:rStyle w:val="msoins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F87471" w14:paraId="1FF4ECB4" w14:textId="77777777" w:rsidTr="00F87471">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DE6FD" w14:textId="77777777" w:rsidR="00F87471" w:rsidRDefault="00F87471" w:rsidP="00F87471">
                  <w:pPr>
                    <w:pStyle w:val="TAH"/>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5F89" w14:textId="77777777" w:rsidR="00F87471" w:rsidRDefault="00F87471" w:rsidP="00F87471">
                  <w:pPr>
                    <w:pStyle w:val="TAH"/>
                  </w:pPr>
                  <w:r>
                    <w:t>UE type</w:t>
                  </w:r>
                </w:p>
              </w:tc>
            </w:tr>
            <w:tr w:rsidR="00F87471" w14:paraId="6955688B" w14:textId="77777777" w:rsidTr="00F87471">
              <w:trPr>
                <w:trHeight w:val="62"/>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7861" w14:textId="77777777" w:rsidR="00F87471" w:rsidRDefault="00F87471" w:rsidP="00F87471">
                  <w:pPr>
                    <w:pStyle w:val="TAC"/>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BE38C" w14:textId="77777777" w:rsidR="00F87471" w:rsidRDefault="00F87471" w:rsidP="00F87471">
                  <w:pPr>
                    <w:pStyle w:val="TAC"/>
                  </w:pPr>
                  <w:r>
                    <w:t>Fixed wireless access (FWA) UE</w:t>
                  </w:r>
                </w:p>
              </w:tc>
            </w:tr>
            <w:tr w:rsidR="00F87471" w14:paraId="46492C29" w14:textId="77777777" w:rsidTr="00F87471">
              <w:trPr>
                <w:trHeight w:val="4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91EA" w14:textId="77777777" w:rsidR="00F87471" w:rsidRPr="00F87471" w:rsidRDefault="00F87471" w:rsidP="00F87471">
                  <w:pPr>
                    <w:pStyle w:val="TAC"/>
                    <w:rPr>
                      <w:highlight w:val="yellow"/>
                    </w:rPr>
                  </w:pPr>
                  <w:r w:rsidRPr="00F87471">
                    <w:rPr>
                      <w:highlight w:val="yellow"/>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6352" w14:textId="77777777" w:rsidR="00F87471" w:rsidRPr="00F87471" w:rsidRDefault="00F87471" w:rsidP="00F87471">
                  <w:pPr>
                    <w:pStyle w:val="TAC"/>
                    <w:rPr>
                      <w:highlight w:val="yellow"/>
                    </w:rPr>
                  </w:pPr>
                  <w:r w:rsidRPr="00F87471">
                    <w:rPr>
                      <w:highlight w:val="yellow"/>
                    </w:rPr>
                    <w:t>Vehicular UE</w:t>
                  </w:r>
                </w:p>
              </w:tc>
            </w:tr>
            <w:tr w:rsidR="00F87471" w14:paraId="54DCD831" w14:textId="77777777" w:rsidTr="00F87471">
              <w:trPr>
                <w:trHeight w:val="4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05E7" w14:textId="77777777" w:rsidR="00F87471" w:rsidRDefault="00F87471" w:rsidP="00F87471">
                  <w:pPr>
                    <w:pStyle w:val="TAC"/>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F1CB3" w14:textId="77777777" w:rsidR="00F87471" w:rsidRDefault="00F87471" w:rsidP="00F87471">
                  <w:pPr>
                    <w:pStyle w:val="TAC"/>
                  </w:pPr>
                  <w:r>
                    <w:t>Handheld UE</w:t>
                  </w:r>
                </w:p>
              </w:tc>
            </w:tr>
            <w:tr w:rsidR="00F87471" w14:paraId="4605811E" w14:textId="77777777" w:rsidTr="00F87471">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EBDDF" w14:textId="77777777" w:rsidR="00F87471" w:rsidRDefault="00F87471" w:rsidP="00F87471">
                  <w:pPr>
                    <w:pStyle w:val="TAC"/>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6E755" w14:textId="77777777" w:rsidR="00F87471" w:rsidRDefault="00F87471" w:rsidP="00F87471">
                  <w:pPr>
                    <w:pStyle w:val="TAC"/>
                  </w:pPr>
                  <w:r>
                    <w:t>High power non-handheld UE</w:t>
                  </w:r>
                </w:p>
              </w:tc>
            </w:tr>
          </w:tbl>
          <w:p w14:paraId="22C52881" w14:textId="77777777" w:rsidR="00F87471" w:rsidRDefault="00F87471" w:rsidP="00E03F11"/>
        </w:tc>
      </w:tr>
    </w:tbl>
    <w:p w14:paraId="41640A46" w14:textId="37B8E6E5" w:rsidR="005479A1" w:rsidRDefault="00F87471" w:rsidP="00E03F11">
      <w:r>
        <w:t>for which UE RF requirements have been defined</w:t>
      </w:r>
      <w:r w:rsidR="00E50253">
        <w:t xml:space="preserve"> already</w:t>
      </w:r>
      <w:r>
        <w:t xml:space="preserve"> </w:t>
      </w:r>
      <w:r>
        <w:fldChar w:fldCharType="begin"/>
      </w:r>
      <w:r>
        <w:instrText xml:space="preserve"> REF _Ref78195898 \r \h </w:instrText>
      </w:r>
      <w:r>
        <w:fldChar w:fldCharType="separate"/>
      </w:r>
      <w:r w:rsidR="004C1F57">
        <w:t>[7]</w:t>
      </w:r>
      <w:r>
        <w:fldChar w:fldCharType="end"/>
      </w:r>
      <w:r>
        <w:t>.</w:t>
      </w:r>
      <w:r w:rsidR="00566334">
        <w:t xml:space="preserve"> Unfortunately, this device type has not been defined </w:t>
      </w:r>
      <w:r w:rsidR="00122B01">
        <w:t>sufficiently</w:t>
      </w:r>
      <w:r w:rsidR="00566334">
        <w:t xml:space="preserve"> for testability considerations, i.e., the only definition of Vehicular UE for FR2 can be found in </w:t>
      </w:r>
      <w:r w:rsidR="00566334">
        <w:fldChar w:fldCharType="begin"/>
      </w:r>
      <w:r w:rsidR="00566334">
        <w:instrText xml:space="preserve"> REF _Ref78195898 \r \h </w:instrText>
      </w:r>
      <w:r w:rsidR="00566334">
        <w:fldChar w:fldCharType="separate"/>
      </w:r>
      <w:r w:rsidR="004C1F57">
        <w:t>[7]</w:t>
      </w:r>
      <w:r w:rsidR="00566334">
        <w:fldChar w:fldCharType="end"/>
      </w:r>
    </w:p>
    <w:tbl>
      <w:tblPr>
        <w:tblStyle w:val="TableGrid"/>
        <w:tblW w:w="0" w:type="auto"/>
        <w:tblLook w:val="04A0" w:firstRow="1" w:lastRow="0" w:firstColumn="1" w:lastColumn="0" w:noHBand="0" w:noVBand="1"/>
      </w:tblPr>
      <w:tblGrid>
        <w:gridCol w:w="9631"/>
      </w:tblGrid>
      <w:tr w:rsidR="00566334" w14:paraId="6CF70AD1" w14:textId="77777777" w:rsidTr="00566334">
        <w:tc>
          <w:tcPr>
            <w:tcW w:w="9631" w:type="dxa"/>
          </w:tcPr>
          <w:p w14:paraId="54CD8F15" w14:textId="31F99C94" w:rsidR="00566334" w:rsidRDefault="00566334" w:rsidP="00E03F11">
            <w:r w:rsidRPr="00C04A08">
              <w:rPr>
                <w:b/>
              </w:rPr>
              <w:t>Vehicular UE:</w:t>
            </w:r>
            <w:r w:rsidRPr="00C04A08">
              <w:t xml:space="preserve"> A UE embedded in a vehicle</w:t>
            </w:r>
          </w:p>
        </w:tc>
      </w:tr>
    </w:tbl>
    <w:p w14:paraId="5327C48C" w14:textId="7E9EF6A7" w:rsidR="005479A1" w:rsidRDefault="001D1BBB" w:rsidP="001D1BBB">
      <w:pPr>
        <w:pStyle w:val="Caption"/>
      </w:pPr>
      <w:bookmarkStart w:id="10" w:name="_Ref78204039"/>
      <w:r>
        <w:t xml:space="preserve">Observation </w:t>
      </w:r>
      <w:r>
        <w:fldChar w:fldCharType="begin"/>
      </w:r>
      <w:r>
        <w:instrText xml:space="preserve"> SEQ Observation \* ARABIC </w:instrText>
      </w:r>
      <w:r>
        <w:fldChar w:fldCharType="separate"/>
      </w:r>
      <w:r w:rsidR="004C1F57">
        <w:rPr>
          <w:noProof/>
        </w:rPr>
        <w:t>4</w:t>
      </w:r>
      <w:r>
        <w:fldChar w:fldCharType="end"/>
      </w:r>
      <w:r>
        <w:t>: The revised SID</w:t>
      </w:r>
      <w:r w:rsidR="00ED084F">
        <w:t xml:space="preserve"> added a new device type as </w:t>
      </w:r>
      <w:proofErr w:type="gramStart"/>
      <w:r w:rsidR="00ED084F">
        <w:t>first priority</w:t>
      </w:r>
      <w:proofErr w:type="gramEnd"/>
      <w:r w:rsidR="00ED084F">
        <w:t xml:space="preserve">, i.e., vehicular UE, which has never been defined </w:t>
      </w:r>
      <w:r w:rsidR="00122B01">
        <w:t xml:space="preserve">sufficiently </w:t>
      </w:r>
      <w:r w:rsidR="00ED084F">
        <w:t>from a testability perspective.</w:t>
      </w:r>
      <w:bookmarkEnd w:id="10"/>
      <w:r w:rsidR="00ED084F">
        <w:t xml:space="preserve"> </w:t>
      </w:r>
    </w:p>
    <w:p w14:paraId="61994289" w14:textId="407EF0D6" w:rsidR="00ED084F" w:rsidRDefault="00ED084F" w:rsidP="00ED084F">
      <w:proofErr w:type="gramStart"/>
      <w:r>
        <w:t>In order to</w:t>
      </w:r>
      <w:proofErr w:type="gramEnd"/>
      <w:r>
        <w:t xml:space="preserve"> properly define test systems for vehicular UEs, various aspects have to be defined, e.g., whether a full vehicle must be tested or just the UE embedded inside the vehicle. </w:t>
      </w:r>
      <w:r w:rsidR="00170A89">
        <w:t>Various organizations currently interpret/consider automotive OTA</w:t>
      </w:r>
      <w:r w:rsidR="00767BAC">
        <w:t xml:space="preserve"> testing differently</w:t>
      </w:r>
      <w:r w:rsidR="0015764D">
        <w:t xml:space="preserve"> for LTE/NR FR1</w:t>
      </w:r>
      <w:r w:rsidR="00767BAC">
        <w:t xml:space="preserve">, e.g., CTIA is working on </w:t>
      </w:r>
      <w:r w:rsidR="0015764D">
        <w:t xml:space="preserve">testing </w:t>
      </w:r>
      <w:r w:rsidR="007C7669">
        <w:t xml:space="preserve">automotive </w:t>
      </w:r>
      <w:r w:rsidR="0015764D">
        <w:t>antennas</w:t>
      </w:r>
      <w:r w:rsidR="007C7669">
        <w:t>/modules</w:t>
      </w:r>
      <w:r w:rsidR="0015764D">
        <w:t xml:space="preserve"> with </w:t>
      </w:r>
      <w:r w:rsidR="00067225">
        <w:t>circular</w:t>
      </w:r>
      <w:r w:rsidR="0015764D">
        <w:t xml:space="preserve"> ground plane</w:t>
      </w:r>
      <w:r w:rsidR="001F0D66">
        <w:t>s</w:t>
      </w:r>
      <w:r w:rsidR="0015764D">
        <w:t xml:space="preserve"> while 5GAA is working on a full vehicle OTA test methodology</w:t>
      </w:r>
      <w:r w:rsidR="00170A89">
        <w:t xml:space="preserve">. </w:t>
      </w:r>
      <w:r>
        <w:t xml:space="preserve">A full vehicle test system for FR2 will require significant research and development efforts given the large device size, the need to be in the far field/guarantee plane wave behaviour, the potentially large antenna separation distances, </w:t>
      </w:r>
      <w:r w:rsidR="00F07098">
        <w:t xml:space="preserve">weight, </w:t>
      </w:r>
      <w:r>
        <w:t xml:space="preserve">etc. For a </w:t>
      </w:r>
      <w:r w:rsidR="00F07098">
        <w:t xml:space="preserve">more </w:t>
      </w:r>
      <w:r>
        <w:t>limited test scope</w:t>
      </w:r>
      <w:r w:rsidR="00F07098">
        <w:t xml:space="preserve"> with just the UE embedded inside the vehicle considered, various testability aspects need to be </w:t>
      </w:r>
      <w:r w:rsidR="00445ABE">
        <w:t>clarified</w:t>
      </w:r>
      <w:r w:rsidR="00F07098">
        <w:t xml:space="preserve">, e.g., whether a ground plane phantom needs to be considered, the size and weight requirements of the UE with/without the ground plane, maximum antenna separation, etc. As the largest QZ currently considered for PC3 and PC1 devices is 55cm, it is not clear whether existing test systems for larger devices </w:t>
      </w:r>
      <w:r w:rsidR="00445ABE">
        <w:t>would be</w:t>
      </w:r>
      <w:r w:rsidR="00F07098">
        <w:t xml:space="preserve"> applicable for PC2 devices or not.</w:t>
      </w:r>
    </w:p>
    <w:p w14:paraId="639319E2" w14:textId="18D564D2" w:rsidR="00F07098" w:rsidRDefault="00F07098" w:rsidP="00F07098">
      <w:pPr>
        <w:pStyle w:val="Caption"/>
      </w:pPr>
      <w:bookmarkStart w:id="11" w:name="_Ref78204041"/>
      <w:r>
        <w:t xml:space="preserve">Proposal </w:t>
      </w:r>
      <w:r>
        <w:fldChar w:fldCharType="begin"/>
      </w:r>
      <w:r>
        <w:instrText xml:space="preserve"> SEQ Proposal \* ARABIC </w:instrText>
      </w:r>
      <w:r>
        <w:fldChar w:fldCharType="separate"/>
      </w:r>
      <w:r w:rsidR="004C1F57">
        <w:rPr>
          <w:noProof/>
        </w:rPr>
        <w:t>2</w:t>
      </w:r>
      <w:r>
        <w:fldChar w:fldCharType="end"/>
      </w:r>
      <w:r>
        <w:t xml:space="preserve">: Industry to provide feedback on testability aspects </w:t>
      </w:r>
      <w:r w:rsidR="004C1F57">
        <w:t>of</w:t>
      </w:r>
      <w:r>
        <w:t xml:space="preserve"> vehicular UEs, e.g., full device testing vs embedded UE only testing (with or without ground plane), device sizes/weights, antenna separations, etc.</w:t>
      </w:r>
      <w:bookmarkEnd w:id="11"/>
    </w:p>
    <w:bookmarkEnd w:id="3"/>
    <w:p w14:paraId="12D27982" w14:textId="77777777" w:rsidR="00D44446" w:rsidRDefault="00D44446">
      <w:pPr>
        <w:spacing w:after="0"/>
        <w:rPr>
          <w:rFonts w:ascii="Arial" w:hAnsi="Arial"/>
          <w:sz w:val="36"/>
        </w:rPr>
      </w:pPr>
      <w:r>
        <w:br w:type="page"/>
      </w:r>
    </w:p>
    <w:p w14:paraId="6492A2EB" w14:textId="463C4FE9" w:rsidR="002D231F" w:rsidRDefault="002D231F" w:rsidP="002D231F">
      <w:pPr>
        <w:pStyle w:val="Heading1"/>
        <w:ind w:left="567" w:hanging="567"/>
      </w:pPr>
      <w:r>
        <w:lastRenderedPageBreak/>
        <w:t>Antenna Array Assumptions for 52.6-71GHz</w:t>
      </w:r>
      <w:r w:rsidR="007F06E5">
        <w:t xml:space="preserve"> Range</w:t>
      </w:r>
    </w:p>
    <w:p w14:paraId="227B0907" w14:textId="652272A3" w:rsidR="002D231F" w:rsidRDefault="002D231F" w:rsidP="002D231F">
      <w:r>
        <w:t xml:space="preserve">The measurement grids defined in RAN4 and RAN5 were all initially based on the single-element antenna assumptions defined in </w:t>
      </w:r>
      <w:r>
        <w:fldChar w:fldCharType="begin"/>
      </w:r>
      <w:r>
        <w:instrText xml:space="preserve"> REF _Ref77933135 \r \h </w:instrText>
      </w:r>
      <w:r>
        <w:fldChar w:fldCharType="separate"/>
      </w:r>
      <w:r w:rsidR="004C1F57">
        <w:t>[2]</w:t>
      </w:r>
      <w:r>
        <w:fldChar w:fldCharType="end"/>
      </w:r>
      <w:r>
        <w:t>, e.g., with a HPBW of the single-element pattern of 260</w:t>
      </w:r>
      <w:r w:rsidRPr="0003123E">
        <w:rPr>
          <w:vertAlign w:val="superscript"/>
        </w:rPr>
        <w:t>o</w:t>
      </w:r>
      <w:r>
        <w:t>/130</w:t>
      </w:r>
      <w:r w:rsidRPr="0003123E">
        <w:rPr>
          <w:vertAlign w:val="superscript"/>
        </w:rPr>
        <w:t>o</w:t>
      </w:r>
      <w:r>
        <w:t xml:space="preserve">. However, when the PC1 measurement grids were defined in RAN5, concerns about the single-element pattern assumptions were raised in </w:t>
      </w:r>
      <w:r>
        <w:fldChar w:fldCharType="begin"/>
      </w:r>
      <w:r>
        <w:instrText xml:space="preserve"> REF _Ref69998639 \r \h </w:instrText>
      </w:r>
      <w:r>
        <w:fldChar w:fldCharType="separate"/>
      </w:r>
      <w:r w:rsidR="004C1F57">
        <w:t>[8]</w:t>
      </w:r>
      <w:r>
        <w:fldChar w:fldCharType="end"/>
      </w:r>
      <w:r>
        <w:t xml:space="preserve">. </w:t>
      </w:r>
    </w:p>
    <w:tbl>
      <w:tblPr>
        <w:tblStyle w:val="TableGrid"/>
        <w:tblW w:w="0" w:type="auto"/>
        <w:tblLook w:val="04A0" w:firstRow="1" w:lastRow="0" w:firstColumn="1" w:lastColumn="0" w:noHBand="0" w:noVBand="1"/>
      </w:tblPr>
      <w:tblGrid>
        <w:gridCol w:w="9631"/>
      </w:tblGrid>
      <w:tr w:rsidR="002D231F" w14:paraId="4154A958" w14:textId="77777777" w:rsidTr="000F5EE5">
        <w:tc>
          <w:tcPr>
            <w:tcW w:w="9631" w:type="dxa"/>
          </w:tcPr>
          <w:p w14:paraId="65162157" w14:textId="77777777" w:rsidR="002D231F" w:rsidRDefault="002D231F" w:rsidP="000F5EE5">
            <w:r>
              <w:t xml:space="preserve">The 260/130 shows an unrealistically optimistic 3 dB drop at the </w:t>
            </w:r>
            <w:proofErr w:type="spellStart"/>
            <w:r>
              <w:t>the</w:t>
            </w:r>
            <w:proofErr w:type="spellEnd"/>
            <w:r>
              <w:t xml:space="preserve"> 50</w:t>
            </w:r>
            <w:r>
              <w:rPr>
                <w:vertAlign w:val="superscript"/>
              </w:rPr>
              <w:t>th</w:t>
            </w:r>
            <w:r>
              <w:t xml:space="preserve"> %</w:t>
            </w:r>
            <w:proofErr w:type="spellStart"/>
            <w:r>
              <w:t>ile</w:t>
            </w:r>
            <w:proofErr w:type="spellEnd"/>
            <w:r>
              <w:t xml:space="preserve"> point. Following a similar process of corrections for non-</w:t>
            </w:r>
            <w:proofErr w:type="spellStart"/>
            <w:r>
              <w:t>idealities</w:t>
            </w:r>
            <w:proofErr w:type="spellEnd"/>
            <w:r>
              <w:t>, the ‘realistic’ spherical coverage CDF will only show 5 or 6 dB of gain drop – much different from the standard.</w:t>
            </w:r>
          </w:p>
          <w:p w14:paraId="1D09F19B" w14:textId="77777777" w:rsidR="002D231F" w:rsidRDefault="002D231F" w:rsidP="000F5EE5">
            <w:r>
              <w:t>We therefore believe that the change to 90/90 element better describes practical implementations.</w:t>
            </w:r>
          </w:p>
          <w:p w14:paraId="21868979" w14:textId="77777777" w:rsidR="002D231F" w:rsidRDefault="002D231F" w:rsidP="000F5EE5">
            <w:r w:rsidRPr="0003123E">
              <w:t xml:space="preserve">We understand the burden of revisiting PC3 MU effort. From a pragmatic perspective, we are ok </w:t>
            </w:r>
            <w:r>
              <w:t xml:space="preserve">to </w:t>
            </w:r>
            <w:r w:rsidRPr="0003123E">
              <w:t xml:space="preserve">persist with existing </w:t>
            </w:r>
            <w:r>
              <w:t>values</w:t>
            </w:r>
            <w:r w:rsidRPr="0003123E">
              <w:t xml:space="preserve"> for PC3, but we would like to consider the more realistic element assumption for </w:t>
            </w:r>
            <w:proofErr w:type="spellStart"/>
            <w:r w:rsidRPr="0003123E">
              <w:t>on going</w:t>
            </w:r>
            <w:proofErr w:type="spellEnd"/>
            <w:r w:rsidRPr="0003123E">
              <w:t xml:space="preserve"> and future work</w:t>
            </w:r>
            <w:r>
              <w:t>, and hence proposing to adopt HPBW of 90/90 for PC1</w:t>
            </w:r>
            <w:r w:rsidRPr="0003123E">
              <w:t>.</w:t>
            </w:r>
            <w:r>
              <w:t xml:space="preserve"> In terms of future work on MU improvement, we can adopt HPBW of 90/90 for PC3 devices as well.</w:t>
            </w:r>
          </w:p>
        </w:tc>
      </w:tr>
    </w:tbl>
    <w:p w14:paraId="67F16C42" w14:textId="5FA8308A" w:rsidR="002D231F" w:rsidRDefault="002D231F" w:rsidP="002D231F">
      <w:r>
        <w:t xml:space="preserve">The single-element assumptions based on </w:t>
      </w:r>
      <w:r>
        <w:fldChar w:fldCharType="begin"/>
      </w:r>
      <w:r>
        <w:instrText xml:space="preserve"> REF _Ref69998639 \w \h </w:instrText>
      </w:r>
      <w:r>
        <w:fldChar w:fldCharType="separate"/>
      </w:r>
      <w:r w:rsidR="004C1F57">
        <w:t>[8]</w:t>
      </w:r>
      <w:r>
        <w:fldChar w:fldCharType="end"/>
      </w:r>
      <w:r>
        <w:t xml:space="preserve"> were subsequently adopted for the PC1 measurements grids while the assumptions for the existing PC3 measurement grids based on the 8x2 worst case were left unchanged since MTSU and TT were previously defined already. </w:t>
      </w:r>
      <w:r w:rsidR="00AD17E1">
        <w:t xml:space="preserve">The single-element assumptions from </w:t>
      </w:r>
      <w:r w:rsidR="00AD17E1">
        <w:fldChar w:fldCharType="begin"/>
      </w:r>
      <w:r w:rsidR="00AD17E1">
        <w:instrText xml:space="preserve"> REF _Ref69998639 \w \h </w:instrText>
      </w:r>
      <w:r w:rsidR="00AD17E1">
        <w:fldChar w:fldCharType="separate"/>
      </w:r>
      <w:r w:rsidR="004C1F57">
        <w:t>[8]</w:t>
      </w:r>
      <w:r w:rsidR="00AD17E1">
        <w:fldChar w:fldCharType="end"/>
      </w:r>
      <w:r w:rsidR="00AD17E1">
        <w:t xml:space="preserve"> were also adopted in RAN5 for the optional PC3 4x2 measurement grid based on the (optional) vendor declaration. Feedback from industry is therefore requested to clarify the single-element assumptions for antenna arrays supporting the 52.6-71GHz range.</w:t>
      </w:r>
    </w:p>
    <w:p w14:paraId="2DA28B46" w14:textId="0BA7C608" w:rsidR="00AD17E1" w:rsidRDefault="00AD17E1" w:rsidP="002D231F">
      <w:r>
        <w:t xml:space="preserve">Additionally, feedback is requested which worst-case antenna array configurations, i.e., </w:t>
      </w:r>
      <w:proofErr w:type="spellStart"/>
      <w:r>
        <w:t>MxN</w:t>
      </w:r>
      <w:proofErr w:type="spellEnd"/>
      <w:r>
        <w:t xml:space="preserve">, are supported by the </w:t>
      </w:r>
      <w:proofErr w:type="gramStart"/>
      <w:r>
        <w:t>first priority</w:t>
      </w:r>
      <w:proofErr w:type="gramEnd"/>
      <w:r>
        <w:t xml:space="preserve"> device types (PC1, PC2, and PC3) for</w:t>
      </w:r>
      <w:r w:rsidRPr="00AD17E1">
        <w:t xml:space="preserve"> </w:t>
      </w:r>
      <w:r>
        <w:t>the 52.6-71GHz range.</w:t>
      </w:r>
    </w:p>
    <w:p w14:paraId="68810AAE" w14:textId="241C9B8A" w:rsidR="002D231F" w:rsidRDefault="00AD17E1" w:rsidP="00AD17E1">
      <w:pPr>
        <w:pStyle w:val="Caption"/>
      </w:pPr>
      <w:bookmarkStart w:id="12" w:name="_Ref78276664"/>
      <w:r>
        <w:t xml:space="preserve">Proposal </w:t>
      </w:r>
      <w:r>
        <w:fldChar w:fldCharType="begin"/>
      </w:r>
      <w:r>
        <w:instrText xml:space="preserve"> SEQ Proposal \* ARABIC </w:instrText>
      </w:r>
      <w:r>
        <w:fldChar w:fldCharType="separate"/>
      </w:r>
      <w:r w:rsidR="004C1F57">
        <w:rPr>
          <w:noProof/>
        </w:rPr>
        <w:t>3</w:t>
      </w:r>
      <w:r>
        <w:fldChar w:fldCharType="end"/>
      </w:r>
      <w:r>
        <w:t>: Feedback from industry is requested to clarify the single-element antenna assumptions and the worst-case antenna array configuration (</w:t>
      </w:r>
      <w:proofErr w:type="spellStart"/>
      <w:r>
        <w:t>MxN</w:t>
      </w:r>
      <w:proofErr w:type="spellEnd"/>
      <w:r>
        <w:t xml:space="preserve">) for the </w:t>
      </w:r>
      <w:proofErr w:type="gramStart"/>
      <w:r>
        <w:t>first priority</w:t>
      </w:r>
      <w:proofErr w:type="gramEnd"/>
      <w:r>
        <w:t xml:space="preserve"> device types (PC1, PC2, PC3) </w:t>
      </w:r>
      <w:r w:rsidR="007F06E5">
        <w:t>and</w:t>
      </w:r>
      <w:r>
        <w:t xml:space="preserve"> the 52.6-71GHz range.</w:t>
      </w:r>
      <w:bookmarkEnd w:id="12"/>
      <w:r>
        <w:t xml:space="preserve"> </w:t>
      </w:r>
    </w:p>
    <w:p w14:paraId="16AC5D68" w14:textId="77777777" w:rsidR="00D44446" w:rsidRDefault="00D44446">
      <w:pPr>
        <w:spacing w:after="0"/>
        <w:rPr>
          <w:rFonts w:ascii="Arial" w:hAnsi="Arial"/>
          <w:sz w:val="36"/>
        </w:rPr>
      </w:pPr>
      <w:r>
        <w:br w:type="page"/>
      </w:r>
    </w:p>
    <w:p w14:paraId="35952390" w14:textId="3DD7B0F4" w:rsidR="008B0529" w:rsidRDefault="0053435C" w:rsidP="0053435C">
      <w:pPr>
        <w:pStyle w:val="Heading1"/>
        <w:ind w:left="567" w:hanging="567"/>
      </w:pPr>
      <w:r>
        <w:lastRenderedPageBreak/>
        <w:t>Conclusion</w:t>
      </w:r>
    </w:p>
    <w:p w14:paraId="35952391" w14:textId="40585D55" w:rsidR="008B0529" w:rsidRDefault="0053435C" w:rsidP="008B0529">
      <w:r>
        <w:t>The following observations and proposals were made in this contribution</w:t>
      </w:r>
    </w:p>
    <w:p w14:paraId="19016CE8" w14:textId="6CE93625" w:rsidR="00A066C8" w:rsidRPr="00987151" w:rsidRDefault="00A066C8" w:rsidP="008B0529">
      <w:pPr>
        <w:rPr>
          <w:b/>
          <w:bCs/>
        </w:rPr>
      </w:pPr>
      <w:r w:rsidRPr="00987151">
        <w:rPr>
          <w:b/>
          <w:bCs/>
        </w:rPr>
        <w:fldChar w:fldCharType="begin"/>
      </w:r>
      <w:r w:rsidRPr="00987151">
        <w:rPr>
          <w:b/>
          <w:bCs/>
        </w:rPr>
        <w:instrText xml:space="preserve"> REF _Ref78204037 \h  \* MERGEFORMAT </w:instrText>
      </w:r>
      <w:r w:rsidRPr="00987151">
        <w:rPr>
          <w:b/>
          <w:bCs/>
        </w:rPr>
      </w:r>
      <w:r w:rsidRPr="00987151">
        <w:rPr>
          <w:b/>
          <w:bCs/>
        </w:rPr>
        <w:fldChar w:fldCharType="separate"/>
      </w:r>
      <w:r w:rsidR="004C1F57" w:rsidRPr="00987151">
        <w:rPr>
          <w:b/>
          <w:bCs/>
        </w:rPr>
        <w:t xml:space="preserve">Observation </w:t>
      </w:r>
      <w:r w:rsidR="004C1F57" w:rsidRPr="00987151">
        <w:rPr>
          <w:b/>
          <w:bCs/>
          <w:noProof/>
        </w:rPr>
        <w:t>1</w:t>
      </w:r>
      <w:r w:rsidR="004C1F57" w:rsidRPr="00987151">
        <w:rPr>
          <w:b/>
          <w:bCs/>
        </w:rPr>
        <w:t>: Test equipment vendors had time to prepare in terms of the test equipment, components, and chambers to support the initial demand for a maximum in-band frequency of 40GHz.</w:t>
      </w:r>
      <w:r w:rsidRPr="00987151">
        <w:rPr>
          <w:b/>
          <w:bCs/>
        </w:rPr>
        <w:fldChar w:fldCharType="end"/>
      </w:r>
    </w:p>
    <w:p w14:paraId="545EF2F1" w14:textId="4B86E646" w:rsidR="00A066C8" w:rsidRPr="00987151" w:rsidRDefault="00A066C8" w:rsidP="008B0529">
      <w:pPr>
        <w:rPr>
          <w:b/>
          <w:bCs/>
        </w:rPr>
      </w:pPr>
      <w:r w:rsidRPr="00987151">
        <w:rPr>
          <w:b/>
          <w:bCs/>
        </w:rPr>
        <w:fldChar w:fldCharType="begin"/>
      </w:r>
      <w:r w:rsidRPr="00987151">
        <w:rPr>
          <w:b/>
          <w:bCs/>
        </w:rPr>
        <w:instrText xml:space="preserve"> REF _Ref78204038 \h  \* MERGEFORMAT </w:instrText>
      </w:r>
      <w:r w:rsidRPr="00987151">
        <w:rPr>
          <w:b/>
          <w:bCs/>
        </w:rPr>
      </w:r>
      <w:r w:rsidRPr="00987151">
        <w:rPr>
          <w:b/>
          <w:bCs/>
        </w:rPr>
        <w:fldChar w:fldCharType="separate"/>
      </w:r>
      <w:r w:rsidR="004C1F57" w:rsidRPr="00987151">
        <w:rPr>
          <w:b/>
          <w:bCs/>
        </w:rPr>
        <w:t xml:space="preserve">Observation </w:t>
      </w:r>
      <w:r w:rsidR="004C1F57" w:rsidRPr="00987151">
        <w:rPr>
          <w:b/>
          <w:bCs/>
          <w:noProof/>
        </w:rPr>
        <w:t>2</w:t>
      </w:r>
      <w:r w:rsidR="004C1F57" w:rsidRPr="00987151">
        <w:rPr>
          <w:b/>
          <w:bCs/>
        </w:rPr>
        <w:t>: Extending the initial 40GHz maximum in-band frequency to 43.5GHz (n259) and 48.2GHz (n262) from an OTA perspective was manageable.</w:t>
      </w:r>
      <w:r w:rsidRPr="00987151">
        <w:rPr>
          <w:b/>
          <w:bCs/>
        </w:rPr>
        <w:fldChar w:fldCharType="end"/>
      </w:r>
    </w:p>
    <w:p w14:paraId="1490EB0F" w14:textId="1A825B9B" w:rsidR="00A066C8" w:rsidRPr="00987151" w:rsidRDefault="00A066C8" w:rsidP="008B0529">
      <w:pPr>
        <w:rPr>
          <w:b/>
          <w:bCs/>
        </w:rPr>
      </w:pPr>
      <w:r w:rsidRPr="00987151">
        <w:rPr>
          <w:b/>
          <w:bCs/>
        </w:rPr>
        <w:fldChar w:fldCharType="begin"/>
      </w:r>
      <w:r w:rsidRPr="00987151">
        <w:rPr>
          <w:b/>
          <w:bCs/>
        </w:rPr>
        <w:instrText xml:space="preserve"> REF _Ref78205031 \h  \* MERGEFORMAT </w:instrText>
      </w:r>
      <w:r w:rsidRPr="00987151">
        <w:rPr>
          <w:b/>
          <w:bCs/>
        </w:rPr>
      </w:r>
      <w:r w:rsidRPr="00987151">
        <w:rPr>
          <w:b/>
          <w:bCs/>
        </w:rPr>
        <w:fldChar w:fldCharType="separate"/>
      </w:r>
      <w:r w:rsidR="004C1F57" w:rsidRPr="00987151">
        <w:rPr>
          <w:b/>
          <w:bCs/>
        </w:rPr>
        <w:t xml:space="preserve">Observation </w:t>
      </w:r>
      <w:r w:rsidR="004C1F57" w:rsidRPr="00987151">
        <w:rPr>
          <w:b/>
          <w:bCs/>
          <w:noProof/>
        </w:rPr>
        <w:t>3</w:t>
      </w:r>
      <w:r w:rsidR="004C1F57" w:rsidRPr="00987151">
        <w:rPr>
          <w:b/>
          <w:bCs/>
        </w:rPr>
        <w:t>: Existing systems supported frequencies beyond 52.6GHz for spurious emissions testing which was limited to TX testing and the TRP metric only.</w:t>
      </w:r>
      <w:r w:rsidRPr="00987151">
        <w:rPr>
          <w:b/>
          <w:bCs/>
        </w:rPr>
        <w:fldChar w:fldCharType="end"/>
      </w:r>
    </w:p>
    <w:p w14:paraId="071E2A16" w14:textId="3A8A8A87" w:rsidR="00A066C8" w:rsidRPr="00987151" w:rsidRDefault="00A066C8" w:rsidP="008B0529">
      <w:pPr>
        <w:rPr>
          <w:b/>
          <w:bCs/>
        </w:rPr>
      </w:pPr>
      <w:r w:rsidRPr="00987151">
        <w:rPr>
          <w:b/>
          <w:bCs/>
        </w:rPr>
        <w:fldChar w:fldCharType="begin"/>
      </w:r>
      <w:r w:rsidRPr="00987151">
        <w:rPr>
          <w:b/>
          <w:bCs/>
        </w:rPr>
        <w:instrText xml:space="preserve"> REF _Ref78204039 \h  \* MERGEFORMAT </w:instrText>
      </w:r>
      <w:r w:rsidRPr="00987151">
        <w:rPr>
          <w:b/>
          <w:bCs/>
        </w:rPr>
      </w:r>
      <w:r w:rsidRPr="00987151">
        <w:rPr>
          <w:b/>
          <w:bCs/>
        </w:rPr>
        <w:fldChar w:fldCharType="separate"/>
      </w:r>
      <w:r w:rsidR="004C1F57" w:rsidRPr="00987151">
        <w:rPr>
          <w:b/>
          <w:bCs/>
        </w:rPr>
        <w:t xml:space="preserve">Observation </w:t>
      </w:r>
      <w:r w:rsidR="004C1F57" w:rsidRPr="00987151">
        <w:rPr>
          <w:b/>
          <w:bCs/>
          <w:noProof/>
        </w:rPr>
        <w:t>4</w:t>
      </w:r>
      <w:r w:rsidR="004C1F57" w:rsidRPr="00987151">
        <w:rPr>
          <w:b/>
          <w:bCs/>
        </w:rPr>
        <w:t xml:space="preserve">: The revised SID added a new device type as </w:t>
      </w:r>
      <w:proofErr w:type="gramStart"/>
      <w:r w:rsidR="004C1F57" w:rsidRPr="00987151">
        <w:rPr>
          <w:b/>
          <w:bCs/>
        </w:rPr>
        <w:t>first priority</w:t>
      </w:r>
      <w:proofErr w:type="gramEnd"/>
      <w:r w:rsidR="004C1F57" w:rsidRPr="00987151">
        <w:rPr>
          <w:b/>
          <w:bCs/>
        </w:rPr>
        <w:t>, i.e., vehicular UE, which has never been defined sufficiently from a testability perspective.</w:t>
      </w:r>
      <w:r w:rsidRPr="00987151">
        <w:rPr>
          <w:b/>
          <w:bCs/>
        </w:rPr>
        <w:fldChar w:fldCharType="end"/>
      </w:r>
    </w:p>
    <w:p w14:paraId="469DD1F8" w14:textId="478F01A1" w:rsidR="00A066C8" w:rsidRPr="00987151" w:rsidRDefault="00A066C8" w:rsidP="008B0529">
      <w:pPr>
        <w:rPr>
          <w:b/>
          <w:bCs/>
        </w:rPr>
      </w:pPr>
      <w:r w:rsidRPr="00987151">
        <w:rPr>
          <w:b/>
          <w:bCs/>
        </w:rPr>
        <w:fldChar w:fldCharType="begin"/>
      </w:r>
      <w:r w:rsidRPr="00987151">
        <w:rPr>
          <w:b/>
          <w:bCs/>
        </w:rPr>
        <w:instrText xml:space="preserve"> REF _Ref78204040 \h  \* MERGEFORMAT </w:instrText>
      </w:r>
      <w:r w:rsidRPr="00987151">
        <w:rPr>
          <w:b/>
          <w:bCs/>
        </w:rPr>
      </w:r>
      <w:r w:rsidRPr="00987151">
        <w:rPr>
          <w:b/>
          <w:bCs/>
        </w:rPr>
        <w:fldChar w:fldCharType="separate"/>
      </w:r>
      <w:r w:rsidR="004C1F57" w:rsidRPr="00987151">
        <w:rPr>
          <w:b/>
          <w:bCs/>
        </w:rPr>
        <w:t xml:space="preserve">Proposal </w:t>
      </w:r>
      <w:r w:rsidR="004C1F57" w:rsidRPr="00987151">
        <w:rPr>
          <w:b/>
          <w:bCs/>
          <w:noProof/>
        </w:rPr>
        <w:t>1</w:t>
      </w:r>
      <w:r w:rsidR="004C1F57" w:rsidRPr="00987151">
        <w:rPr>
          <w:b/>
          <w:bCs/>
        </w:rPr>
        <w:t>: Feedback from industry is requested on options to support 52.6GHz-71GHz with test systems</w:t>
      </w:r>
      <w:r w:rsidRPr="00987151">
        <w:rPr>
          <w:b/>
          <w:bCs/>
        </w:rPr>
        <w:fldChar w:fldCharType="end"/>
      </w:r>
    </w:p>
    <w:p w14:paraId="2CFEA49E" w14:textId="6D3C7870" w:rsidR="00A066C8" w:rsidRPr="00987151" w:rsidRDefault="00A066C8" w:rsidP="008B0529">
      <w:pPr>
        <w:rPr>
          <w:b/>
          <w:bCs/>
        </w:rPr>
      </w:pPr>
      <w:r w:rsidRPr="00987151">
        <w:rPr>
          <w:b/>
          <w:bCs/>
        </w:rPr>
        <w:fldChar w:fldCharType="begin"/>
      </w:r>
      <w:r w:rsidRPr="00987151">
        <w:rPr>
          <w:b/>
          <w:bCs/>
        </w:rPr>
        <w:instrText xml:space="preserve"> REF _Ref78204041 \h  \* MERGEFORMAT </w:instrText>
      </w:r>
      <w:r w:rsidRPr="00987151">
        <w:rPr>
          <w:b/>
          <w:bCs/>
        </w:rPr>
      </w:r>
      <w:r w:rsidRPr="00987151">
        <w:rPr>
          <w:b/>
          <w:bCs/>
        </w:rPr>
        <w:fldChar w:fldCharType="separate"/>
      </w:r>
      <w:r w:rsidR="004C1F57" w:rsidRPr="00987151">
        <w:rPr>
          <w:b/>
          <w:bCs/>
        </w:rPr>
        <w:t xml:space="preserve">Proposal </w:t>
      </w:r>
      <w:r w:rsidR="004C1F57" w:rsidRPr="00987151">
        <w:rPr>
          <w:b/>
          <w:bCs/>
          <w:noProof/>
        </w:rPr>
        <w:t>2</w:t>
      </w:r>
      <w:r w:rsidR="004C1F57" w:rsidRPr="00987151">
        <w:rPr>
          <w:b/>
          <w:bCs/>
        </w:rPr>
        <w:t>: Industry to provide feedback on testability aspects of vehicular UEs, e.g., full device testing vs embedded UE only testing (with or without ground plane), device sizes/weights, antenna separations, etc.</w:t>
      </w:r>
      <w:r w:rsidRPr="00987151">
        <w:rPr>
          <w:b/>
          <w:bCs/>
        </w:rPr>
        <w:fldChar w:fldCharType="end"/>
      </w:r>
    </w:p>
    <w:p w14:paraId="50E6FE7E" w14:textId="63F2AFDC" w:rsidR="00AD17E1" w:rsidRPr="00987151" w:rsidRDefault="00AD17E1" w:rsidP="008B0529">
      <w:pPr>
        <w:rPr>
          <w:b/>
          <w:bCs/>
        </w:rPr>
      </w:pPr>
      <w:r w:rsidRPr="00987151">
        <w:rPr>
          <w:b/>
          <w:bCs/>
        </w:rPr>
        <w:fldChar w:fldCharType="begin"/>
      </w:r>
      <w:r w:rsidRPr="00987151">
        <w:rPr>
          <w:b/>
          <w:bCs/>
        </w:rPr>
        <w:instrText xml:space="preserve"> REF _Ref78276664 \h  \* MERGEFORMAT </w:instrText>
      </w:r>
      <w:r w:rsidRPr="00987151">
        <w:rPr>
          <w:b/>
          <w:bCs/>
        </w:rPr>
      </w:r>
      <w:r w:rsidRPr="00987151">
        <w:rPr>
          <w:b/>
          <w:bCs/>
        </w:rPr>
        <w:fldChar w:fldCharType="separate"/>
      </w:r>
      <w:r w:rsidR="004C1F57" w:rsidRPr="00987151">
        <w:rPr>
          <w:b/>
          <w:bCs/>
        </w:rPr>
        <w:t xml:space="preserve">Proposal </w:t>
      </w:r>
      <w:r w:rsidR="004C1F57" w:rsidRPr="00987151">
        <w:rPr>
          <w:b/>
          <w:bCs/>
          <w:noProof/>
        </w:rPr>
        <w:t>3</w:t>
      </w:r>
      <w:r w:rsidR="004C1F57" w:rsidRPr="00987151">
        <w:rPr>
          <w:b/>
          <w:bCs/>
        </w:rPr>
        <w:t>: Feedback from industry is requested to clarify the single-element antenna assumptions and the worst-case antenna array configuration (</w:t>
      </w:r>
      <w:proofErr w:type="spellStart"/>
      <w:r w:rsidR="004C1F57" w:rsidRPr="00987151">
        <w:rPr>
          <w:b/>
          <w:bCs/>
        </w:rPr>
        <w:t>MxN</w:t>
      </w:r>
      <w:proofErr w:type="spellEnd"/>
      <w:r w:rsidR="004C1F57" w:rsidRPr="00987151">
        <w:rPr>
          <w:b/>
          <w:bCs/>
        </w:rPr>
        <w:t xml:space="preserve">) for the </w:t>
      </w:r>
      <w:proofErr w:type="gramStart"/>
      <w:r w:rsidR="004C1F57" w:rsidRPr="00987151">
        <w:rPr>
          <w:b/>
          <w:bCs/>
        </w:rPr>
        <w:t>first priority</w:t>
      </w:r>
      <w:proofErr w:type="gramEnd"/>
      <w:r w:rsidR="004C1F57" w:rsidRPr="00987151">
        <w:rPr>
          <w:b/>
          <w:bCs/>
        </w:rPr>
        <w:t xml:space="preserve"> device types (PC1, PC2, PC3) and the 52.6-71GHz range.</w:t>
      </w:r>
      <w:r w:rsidRPr="00987151">
        <w:rPr>
          <w:b/>
          <w:bCs/>
        </w:rPr>
        <w:fldChar w:fldCharType="end"/>
      </w:r>
    </w:p>
    <w:p w14:paraId="35952392" w14:textId="77777777" w:rsidR="00DD1C07" w:rsidRDefault="00DD1C07" w:rsidP="00DD1C07">
      <w:pPr>
        <w:pStyle w:val="Heading1"/>
        <w:ind w:left="567" w:hanging="567"/>
      </w:pPr>
      <w:r>
        <w:t>References</w:t>
      </w:r>
    </w:p>
    <w:p w14:paraId="35952393" w14:textId="745BBFA8" w:rsidR="000547AB" w:rsidRPr="000A3BE9" w:rsidRDefault="005E2D24" w:rsidP="002A77B6">
      <w:pPr>
        <w:pStyle w:val="ListParagraph"/>
        <w:numPr>
          <w:ilvl w:val="0"/>
          <w:numId w:val="5"/>
        </w:numPr>
        <w:tabs>
          <w:tab w:val="left" w:pos="426"/>
        </w:tabs>
        <w:overflowPunct w:val="0"/>
        <w:autoSpaceDE w:val="0"/>
        <w:autoSpaceDN w:val="0"/>
        <w:adjustRightInd w:val="0"/>
        <w:spacing w:after="0" w:line="240" w:lineRule="auto"/>
        <w:textAlignment w:val="baseline"/>
      </w:pPr>
      <w:bookmarkStart w:id="13" w:name="_Ref77859178"/>
      <w:r w:rsidRPr="005E2D24">
        <w:rPr>
          <w:rFonts w:eastAsia="Malgun Gothic"/>
          <w:lang w:val="en-GB"/>
        </w:rPr>
        <w:t>RP-211600</w:t>
      </w:r>
      <w:r>
        <w:rPr>
          <w:rFonts w:eastAsia="Malgun Gothic"/>
          <w:lang w:val="en-GB"/>
        </w:rPr>
        <w:t xml:space="preserve">, </w:t>
      </w:r>
      <w:r w:rsidR="00761B04" w:rsidRPr="00761B04">
        <w:rPr>
          <w:rFonts w:eastAsia="Malgun Gothic"/>
          <w:lang w:val="en-GB"/>
        </w:rPr>
        <w:t>Revised SID: Study on enhanced test methods for FR2</w:t>
      </w:r>
      <w:r w:rsidR="00761B04">
        <w:rPr>
          <w:rFonts w:eastAsia="Malgun Gothic"/>
          <w:lang w:val="en-GB"/>
        </w:rPr>
        <w:t xml:space="preserve">, </w:t>
      </w:r>
      <w:r w:rsidR="00761B04" w:rsidRPr="00761B04">
        <w:rPr>
          <w:rFonts w:eastAsia="Malgun Gothic"/>
          <w:lang w:val="en-GB"/>
        </w:rPr>
        <w:t>Apple Inc., vivo, Intel Corporation</w:t>
      </w:r>
      <w:r w:rsidR="00761B04">
        <w:rPr>
          <w:rFonts w:eastAsia="Malgun Gothic"/>
          <w:lang w:val="en-GB"/>
        </w:rPr>
        <w:t xml:space="preserve">, </w:t>
      </w:r>
      <w:r w:rsidR="00542865" w:rsidRPr="00542865">
        <w:rPr>
          <w:rFonts w:eastAsia="Malgun Gothic"/>
          <w:lang w:val="en-GB"/>
        </w:rPr>
        <w:t>3GPP TSG-RAN Meeting #92</w:t>
      </w:r>
      <w:r w:rsidR="00761B04">
        <w:rPr>
          <w:rFonts w:eastAsia="Malgun Gothic"/>
          <w:lang w:val="en-GB"/>
        </w:rPr>
        <w:t>, June 2021</w:t>
      </w:r>
      <w:bookmarkEnd w:id="13"/>
    </w:p>
    <w:p w14:paraId="7ED48BE2" w14:textId="04504D7E" w:rsidR="000A3BE9" w:rsidRDefault="000A3BE9" w:rsidP="002A77B6">
      <w:pPr>
        <w:pStyle w:val="ListParagraph"/>
        <w:numPr>
          <w:ilvl w:val="0"/>
          <w:numId w:val="5"/>
        </w:numPr>
        <w:tabs>
          <w:tab w:val="left" w:pos="426"/>
        </w:tabs>
        <w:overflowPunct w:val="0"/>
        <w:autoSpaceDE w:val="0"/>
        <w:autoSpaceDN w:val="0"/>
        <w:adjustRightInd w:val="0"/>
        <w:spacing w:after="0" w:line="240" w:lineRule="auto"/>
        <w:textAlignment w:val="baseline"/>
      </w:pPr>
      <w:bookmarkStart w:id="14" w:name="_Ref77933135"/>
      <w:r w:rsidRPr="000A3BE9">
        <w:t>TR38.810, Study on test methods, V16.6.1 (2020-09)</w:t>
      </w:r>
      <w:bookmarkEnd w:id="14"/>
    </w:p>
    <w:p w14:paraId="7A491409" w14:textId="77777777" w:rsidR="000A3BE9" w:rsidRDefault="000A3BE9" w:rsidP="000A3BE9">
      <w:pPr>
        <w:pStyle w:val="ListParagraph"/>
        <w:numPr>
          <w:ilvl w:val="0"/>
          <w:numId w:val="5"/>
        </w:numPr>
        <w:spacing w:after="160" w:line="259" w:lineRule="auto"/>
      </w:pPr>
      <w:bookmarkStart w:id="15" w:name="_Ref77933613"/>
      <w:bookmarkStart w:id="16" w:name="_Hlk67927688"/>
      <w:r w:rsidRPr="00562A60">
        <w:t>TR 38.903, Derivation of test tolerances and measurement uncertainty for User Equipment (UE) conformance test cases, V1</w:t>
      </w:r>
      <w:r>
        <w:t>6</w:t>
      </w:r>
      <w:r w:rsidRPr="00562A60">
        <w:t>.</w:t>
      </w:r>
      <w:r>
        <w:t>8</w:t>
      </w:r>
      <w:r w:rsidRPr="00562A60">
        <w:t>.0 (20</w:t>
      </w:r>
      <w:r>
        <w:t>21</w:t>
      </w:r>
      <w:r w:rsidRPr="00562A60">
        <w:t>-</w:t>
      </w:r>
      <w:r>
        <w:t>06</w:t>
      </w:r>
      <w:r w:rsidRPr="00562A60">
        <w:t>)</w:t>
      </w:r>
      <w:bookmarkEnd w:id="15"/>
    </w:p>
    <w:p w14:paraId="17B98556" w14:textId="5DB91DB0" w:rsidR="000A3BE9" w:rsidRDefault="000A3BE9" w:rsidP="002A77B6">
      <w:pPr>
        <w:pStyle w:val="ListParagraph"/>
        <w:numPr>
          <w:ilvl w:val="0"/>
          <w:numId w:val="5"/>
        </w:numPr>
        <w:tabs>
          <w:tab w:val="left" w:pos="426"/>
        </w:tabs>
        <w:overflowPunct w:val="0"/>
        <w:autoSpaceDE w:val="0"/>
        <w:autoSpaceDN w:val="0"/>
        <w:adjustRightInd w:val="0"/>
        <w:spacing w:after="0" w:line="240" w:lineRule="auto"/>
        <w:textAlignment w:val="baseline"/>
      </w:pPr>
      <w:bookmarkStart w:id="17" w:name="_Ref77933614"/>
      <w:bookmarkEnd w:id="16"/>
      <w:r w:rsidRPr="000A3BE9">
        <w:t>R5-197732</w:t>
      </w:r>
      <w:r>
        <w:t xml:space="preserve">, </w:t>
      </w:r>
      <w:r w:rsidRPr="000A3BE9">
        <w:t>Handling of Band n259 in RAN5</w:t>
      </w:r>
      <w:r>
        <w:t xml:space="preserve">, </w:t>
      </w:r>
      <w:r w:rsidRPr="000A3BE9">
        <w:t>NTT DOCOMO</w:t>
      </w:r>
      <w:r>
        <w:t xml:space="preserve">, </w:t>
      </w:r>
      <w:r w:rsidRPr="000A3BE9">
        <w:t>3GPP TSG-RAN5 Meeting #85</w:t>
      </w:r>
      <w:r>
        <w:t>, November 2019</w:t>
      </w:r>
      <w:bookmarkEnd w:id="17"/>
    </w:p>
    <w:p w14:paraId="21B4D7FC" w14:textId="01DB683D" w:rsidR="000F1099" w:rsidRDefault="000F1099" w:rsidP="002A77B6">
      <w:pPr>
        <w:pStyle w:val="ListParagraph"/>
        <w:numPr>
          <w:ilvl w:val="0"/>
          <w:numId w:val="5"/>
        </w:numPr>
        <w:tabs>
          <w:tab w:val="left" w:pos="426"/>
        </w:tabs>
        <w:overflowPunct w:val="0"/>
        <w:autoSpaceDE w:val="0"/>
        <w:autoSpaceDN w:val="0"/>
        <w:adjustRightInd w:val="0"/>
        <w:spacing w:after="0" w:line="240" w:lineRule="auto"/>
        <w:textAlignment w:val="baseline"/>
      </w:pPr>
      <w:bookmarkStart w:id="18" w:name="_Ref77947137"/>
      <w:r w:rsidRPr="000F1099">
        <w:t>R4-2103917</w:t>
      </w:r>
      <w:r>
        <w:t xml:space="preserve">, </w:t>
      </w:r>
      <w:r w:rsidRPr="000F1099">
        <w:t>On Testability for band n262</w:t>
      </w:r>
      <w:r>
        <w:t xml:space="preserve">, Keysight Technologies, </w:t>
      </w:r>
      <w:r w:rsidRPr="000F1099">
        <w:t>3GPP TSG-RAN WG4 Meeting # 98-e</w:t>
      </w:r>
      <w:r>
        <w:t>, February 2021</w:t>
      </w:r>
      <w:bookmarkEnd w:id="18"/>
    </w:p>
    <w:p w14:paraId="7F2B58C5" w14:textId="77777777" w:rsidR="00F87471" w:rsidRPr="00F87471" w:rsidRDefault="00971F10" w:rsidP="002A77B6">
      <w:pPr>
        <w:pStyle w:val="ListParagraph"/>
        <w:numPr>
          <w:ilvl w:val="0"/>
          <w:numId w:val="5"/>
        </w:numPr>
        <w:tabs>
          <w:tab w:val="left" w:pos="426"/>
        </w:tabs>
        <w:overflowPunct w:val="0"/>
        <w:autoSpaceDE w:val="0"/>
        <w:autoSpaceDN w:val="0"/>
        <w:adjustRightInd w:val="0"/>
        <w:spacing w:after="0" w:line="240" w:lineRule="auto"/>
        <w:textAlignment w:val="baseline"/>
      </w:pPr>
      <w:bookmarkStart w:id="19" w:name="_Ref78191889"/>
      <w:r w:rsidRPr="00971F10">
        <w:rPr>
          <w:lang w:val="en-GB"/>
        </w:rPr>
        <w:t>R4-2107876</w:t>
      </w:r>
      <w:r>
        <w:rPr>
          <w:lang w:val="en-GB"/>
        </w:rPr>
        <w:t xml:space="preserve">, </w:t>
      </w:r>
      <w:r w:rsidRPr="00971F10">
        <w:rPr>
          <w:lang w:val="en-GB"/>
        </w:rPr>
        <w:t>WF on [145] NR_ext_to_71GHz Part1</w:t>
      </w:r>
      <w:r>
        <w:rPr>
          <w:lang w:val="en-GB"/>
        </w:rPr>
        <w:t xml:space="preserve">, Intel, </w:t>
      </w:r>
      <w:r w:rsidRPr="00971F10">
        <w:rPr>
          <w:lang w:val="en-GB"/>
        </w:rPr>
        <w:t>3GPP TSG-RAN WG4#99-e Meeting</w:t>
      </w:r>
      <w:r w:rsidR="00323707">
        <w:rPr>
          <w:lang w:val="en-GB"/>
        </w:rPr>
        <w:t>, May 2021</w:t>
      </w:r>
      <w:bookmarkEnd w:id="19"/>
    </w:p>
    <w:p w14:paraId="3CF9790C" w14:textId="491FCC7A" w:rsidR="00F87471" w:rsidRPr="00AA26AD" w:rsidRDefault="00F87471" w:rsidP="00F87471">
      <w:pPr>
        <w:pStyle w:val="ListParagraph"/>
        <w:numPr>
          <w:ilvl w:val="0"/>
          <w:numId w:val="5"/>
        </w:numPr>
        <w:spacing w:after="160" w:line="259" w:lineRule="auto"/>
      </w:pPr>
      <w:bookmarkStart w:id="20" w:name="_Ref78195898"/>
      <w:r w:rsidRPr="00151258">
        <w:t>TS 38.101-2, User Equipment (UE) radio transmission and reception; Part 2: Range 2 Standalone, V1</w:t>
      </w:r>
      <w:r>
        <w:t>7</w:t>
      </w:r>
      <w:r w:rsidRPr="00151258">
        <w:t>.</w:t>
      </w:r>
      <w:r>
        <w:t>2</w:t>
      </w:r>
      <w:r w:rsidRPr="00151258">
        <w:t>.0 (20</w:t>
      </w:r>
      <w:r>
        <w:t>21</w:t>
      </w:r>
      <w:r w:rsidRPr="00151258">
        <w:t>-</w:t>
      </w:r>
      <w:r>
        <w:t>06</w:t>
      </w:r>
      <w:r w:rsidRPr="00151258">
        <w:t>)</w:t>
      </w:r>
      <w:bookmarkEnd w:id="20"/>
    </w:p>
    <w:p w14:paraId="62F848E4" w14:textId="00CCC917" w:rsidR="002D231F" w:rsidRPr="00875534" w:rsidRDefault="002D231F" w:rsidP="002D231F">
      <w:pPr>
        <w:pStyle w:val="ListParagraph"/>
        <w:numPr>
          <w:ilvl w:val="0"/>
          <w:numId w:val="5"/>
        </w:numPr>
        <w:spacing w:after="0" w:line="240" w:lineRule="auto"/>
        <w:rPr>
          <w:rFonts w:eastAsia="Malgun Gothic"/>
          <w:lang w:val="en-GB"/>
        </w:rPr>
      </w:pPr>
      <w:bookmarkStart w:id="21" w:name="_Ref69998639"/>
      <w:r w:rsidRPr="00875534">
        <w:rPr>
          <w:rFonts w:eastAsia="Malgun Gothic"/>
          <w:lang w:val="en-GB"/>
        </w:rPr>
        <w:t>R5-206618, PC1 Assumptions for CDF Curve for MOP EIRP Spherical Coverage, Qualcomm, 3GPP TSG-RAN5 Meeting #89-e, November 2020</w:t>
      </w:r>
      <w:bookmarkEnd w:id="21"/>
    </w:p>
    <w:sectPr w:rsidR="002D231F" w:rsidRPr="008755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A0F0B" w14:textId="77777777" w:rsidR="002A77B6" w:rsidRDefault="002A77B6">
      <w:r>
        <w:separator/>
      </w:r>
    </w:p>
  </w:endnote>
  <w:endnote w:type="continuationSeparator" w:id="0">
    <w:p w14:paraId="4CABCF8A" w14:textId="77777777" w:rsidR="002A77B6" w:rsidRDefault="002A77B6">
      <w:r>
        <w:continuationSeparator/>
      </w:r>
    </w:p>
  </w:endnote>
  <w:endnote w:type="continuationNotice" w:id="1">
    <w:p w14:paraId="6D22889E" w14:textId="77777777" w:rsidR="002A77B6" w:rsidRDefault="002A7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81379" w14:textId="77777777" w:rsidR="002A77B6" w:rsidRDefault="002A77B6">
      <w:r>
        <w:separator/>
      </w:r>
    </w:p>
  </w:footnote>
  <w:footnote w:type="continuationSeparator" w:id="0">
    <w:p w14:paraId="33D05AD0" w14:textId="77777777" w:rsidR="002A77B6" w:rsidRDefault="002A77B6">
      <w:r>
        <w:continuationSeparator/>
      </w:r>
    </w:p>
  </w:footnote>
  <w:footnote w:type="continuationNotice" w:id="1">
    <w:p w14:paraId="2793769A" w14:textId="77777777" w:rsidR="002A77B6" w:rsidRDefault="002A77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EFA1B26"/>
    <w:multiLevelType w:val="hybridMultilevel"/>
    <w:tmpl w:val="729650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2526F5"/>
    <w:multiLevelType w:val="hybridMultilevel"/>
    <w:tmpl w:val="729C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3C3524"/>
    <w:multiLevelType w:val="hybridMultilevel"/>
    <w:tmpl w:val="C8DC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891577"/>
    <w:multiLevelType w:val="hybridMultilevel"/>
    <w:tmpl w:val="56F0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0"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9"/>
  </w:num>
  <w:num w:numId="5">
    <w:abstractNumId w:val="2"/>
  </w:num>
  <w:num w:numId="6">
    <w:abstractNumId w:val="17"/>
  </w:num>
  <w:num w:numId="7">
    <w:abstractNumId w:val="14"/>
  </w:num>
  <w:num w:numId="8">
    <w:abstractNumId w:val="8"/>
  </w:num>
  <w:num w:numId="9">
    <w:abstractNumId w:val="24"/>
  </w:num>
  <w:num w:numId="10">
    <w:abstractNumId w:val="5"/>
  </w:num>
  <w:num w:numId="11">
    <w:abstractNumId w:val="31"/>
  </w:num>
  <w:num w:numId="12">
    <w:abstractNumId w:val="12"/>
  </w:num>
  <w:num w:numId="13">
    <w:abstractNumId w:val="29"/>
  </w:num>
  <w:num w:numId="14">
    <w:abstractNumId w:val="38"/>
  </w:num>
  <w:num w:numId="15">
    <w:abstractNumId w:val="10"/>
  </w:num>
  <w:num w:numId="16">
    <w:abstractNumId w:val="36"/>
  </w:num>
  <w:num w:numId="17">
    <w:abstractNumId w:val="7"/>
  </w:num>
  <w:num w:numId="18">
    <w:abstractNumId w:val="27"/>
  </w:num>
  <w:num w:numId="19">
    <w:abstractNumId w:val="21"/>
  </w:num>
  <w:num w:numId="20">
    <w:abstractNumId w:val="28"/>
  </w:num>
  <w:num w:numId="21">
    <w:abstractNumId w:val="35"/>
  </w:num>
  <w:num w:numId="22">
    <w:abstractNumId w:val="26"/>
  </w:num>
  <w:num w:numId="23">
    <w:abstractNumId w:val="22"/>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41"/>
  </w:num>
  <w:num w:numId="32">
    <w:abstractNumId w:val="33"/>
  </w:num>
  <w:num w:numId="33">
    <w:abstractNumId w:val="40"/>
  </w:num>
  <w:num w:numId="34">
    <w:abstractNumId w:val="15"/>
  </w:num>
  <w:num w:numId="35">
    <w:abstractNumId w:val="6"/>
  </w:num>
  <w:num w:numId="36">
    <w:abstractNumId w:val="1"/>
  </w:num>
  <w:num w:numId="37">
    <w:abstractNumId w:val="32"/>
  </w:num>
  <w:num w:numId="38">
    <w:abstractNumId w:val="13"/>
  </w:num>
  <w:num w:numId="39">
    <w:abstractNumId w:val="30"/>
  </w:num>
  <w:num w:numId="40">
    <w:abstractNumId w:val="37"/>
  </w:num>
  <w:num w:numId="41">
    <w:abstractNumId w:val="20"/>
  </w:num>
  <w:num w:numId="42">
    <w:abstractNumId w:val="11"/>
  </w:num>
  <w:num w:numId="43">
    <w:abstractNumId w:val="23"/>
  </w:num>
  <w:num w:numId="44">
    <w:abstractNumId w:val="25"/>
  </w:num>
  <w:num w:numId="45">
    <w:abstractNumId w:val="18"/>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0774"/>
    <w:rsid w:val="00011F6E"/>
    <w:rsid w:val="000136CE"/>
    <w:rsid w:val="00015E33"/>
    <w:rsid w:val="00017A04"/>
    <w:rsid w:val="00017C05"/>
    <w:rsid w:val="000200FB"/>
    <w:rsid w:val="0002029B"/>
    <w:rsid w:val="0002191D"/>
    <w:rsid w:val="000262D5"/>
    <w:rsid w:val="000266A0"/>
    <w:rsid w:val="00026A7D"/>
    <w:rsid w:val="00027BF1"/>
    <w:rsid w:val="000305A5"/>
    <w:rsid w:val="00031254"/>
    <w:rsid w:val="00031C1D"/>
    <w:rsid w:val="000326A3"/>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67225"/>
    <w:rsid w:val="00077333"/>
    <w:rsid w:val="00082566"/>
    <w:rsid w:val="00083540"/>
    <w:rsid w:val="00084983"/>
    <w:rsid w:val="00087F53"/>
    <w:rsid w:val="00093E7E"/>
    <w:rsid w:val="00096EE4"/>
    <w:rsid w:val="000A12C7"/>
    <w:rsid w:val="000A2A86"/>
    <w:rsid w:val="000A3BE9"/>
    <w:rsid w:val="000A43B4"/>
    <w:rsid w:val="000B25D3"/>
    <w:rsid w:val="000C2440"/>
    <w:rsid w:val="000C3463"/>
    <w:rsid w:val="000C640F"/>
    <w:rsid w:val="000D39C6"/>
    <w:rsid w:val="000D6B69"/>
    <w:rsid w:val="000D6CFC"/>
    <w:rsid w:val="000E24A4"/>
    <w:rsid w:val="000F1099"/>
    <w:rsid w:val="000F5C5E"/>
    <w:rsid w:val="000F6202"/>
    <w:rsid w:val="00114DB9"/>
    <w:rsid w:val="001174D8"/>
    <w:rsid w:val="00121323"/>
    <w:rsid w:val="001218CD"/>
    <w:rsid w:val="00122845"/>
    <w:rsid w:val="00122B01"/>
    <w:rsid w:val="00124141"/>
    <w:rsid w:val="001258E2"/>
    <w:rsid w:val="0013001E"/>
    <w:rsid w:val="00130A4D"/>
    <w:rsid w:val="0014005E"/>
    <w:rsid w:val="00140084"/>
    <w:rsid w:val="0014206F"/>
    <w:rsid w:val="001423A1"/>
    <w:rsid w:val="001430FC"/>
    <w:rsid w:val="001458A3"/>
    <w:rsid w:val="00150099"/>
    <w:rsid w:val="00152172"/>
    <w:rsid w:val="00153528"/>
    <w:rsid w:val="0015764D"/>
    <w:rsid w:val="00157AD8"/>
    <w:rsid w:val="00166A36"/>
    <w:rsid w:val="00170A89"/>
    <w:rsid w:val="0017417A"/>
    <w:rsid w:val="001741AE"/>
    <w:rsid w:val="001758FB"/>
    <w:rsid w:val="0018484D"/>
    <w:rsid w:val="001849BF"/>
    <w:rsid w:val="00194DC8"/>
    <w:rsid w:val="00196F9F"/>
    <w:rsid w:val="001A08AA"/>
    <w:rsid w:val="001A17A5"/>
    <w:rsid w:val="001A2BC5"/>
    <w:rsid w:val="001A2EF9"/>
    <w:rsid w:val="001A3120"/>
    <w:rsid w:val="001A3BFA"/>
    <w:rsid w:val="001B2108"/>
    <w:rsid w:val="001B231F"/>
    <w:rsid w:val="001B6A72"/>
    <w:rsid w:val="001B7A5D"/>
    <w:rsid w:val="001C00AA"/>
    <w:rsid w:val="001C0CFD"/>
    <w:rsid w:val="001C3A35"/>
    <w:rsid w:val="001C3CCB"/>
    <w:rsid w:val="001C4366"/>
    <w:rsid w:val="001C4A15"/>
    <w:rsid w:val="001C687E"/>
    <w:rsid w:val="001C7717"/>
    <w:rsid w:val="001D0D8E"/>
    <w:rsid w:val="001D1BBB"/>
    <w:rsid w:val="001D7D91"/>
    <w:rsid w:val="001D7F4A"/>
    <w:rsid w:val="001E1CF6"/>
    <w:rsid w:val="001E4636"/>
    <w:rsid w:val="001E4D3A"/>
    <w:rsid w:val="001E6DC6"/>
    <w:rsid w:val="001F0D66"/>
    <w:rsid w:val="001F5795"/>
    <w:rsid w:val="001F706B"/>
    <w:rsid w:val="00200996"/>
    <w:rsid w:val="0020314E"/>
    <w:rsid w:val="00204999"/>
    <w:rsid w:val="00206FE6"/>
    <w:rsid w:val="0020758D"/>
    <w:rsid w:val="00207AD7"/>
    <w:rsid w:val="00210D55"/>
    <w:rsid w:val="0021155C"/>
    <w:rsid w:val="00211F13"/>
    <w:rsid w:val="00212373"/>
    <w:rsid w:val="002138EA"/>
    <w:rsid w:val="00214FBD"/>
    <w:rsid w:val="00222897"/>
    <w:rsid w:val="0022419C"/>
    <w:rsid w:val="00234D1C"/>
    <w:rsid w:val="00235394"/>
    <w:rsid w:val="00235813"/>
    <w:rsid w:val="00236683"/>
    <w:rsid w:val="0023752C"/>
    <w:rsid w:val="00241706"/>
    <w:rsid w:val="00241A14"/>
    <w:rsid w:val="002421EA"/>
    <w:rsid w:val="00244EEE"/>
    <w:rsid w:val="0025114C"/>
    <w:rsid w:val="00251340"/>
    <w:rsid w:val="00252AEA"/>
    <w:rsid w:val="00254246"/>
    <w:rsid w:val="00255905"/>
    <w:rsid w:val="00255A77"/>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7B6"/>
    <w:rsid w:val="002A7F4B"/>
    <w:rsid w:val="002B11F7"/>
    <w:rsid w:val="002B3F06"/>
    <w:rsid w:val="002B4D62"/>
    <w:rsid w:val="002C1E1B"/>
    <w:rsid w:val="002C2040"/>
    <w:rsid w:val="002C7D13"/>
    <w:rsid w:val="002D0D61"/>
    <w:rsid w:val="002D231F"/>
    <w:rsid w:val="002D44BD"/>
    <w:rsid w:val="002D69EF"/>
    <w:rsid w:val="002E465A"/>
    <w:rsid w:val="002E47F7"/>
    <w:rsid w:val="002E5F31"/>
    <w:rsid w:val="002F4093"/>
    <w:rsid w:val="002F5FAD"/>
    <w:rsid w:val="002F65AA"/>
    <w:rsid w:val="00300544"/>
    <w:rsid w:val="00306D8E"/>
    <w:rsid w:val="00307D2C"/>
    <w:rsid w:val="00313528"/>
    <w:rsid w:val="00315017"/>
    <w:rsid w:val="003209E5"/>
    <w:rsid w:val="00323707"/>
    <w:rsid w:val="00324F35"/>
    <w:rsid w:val="00326871"/>
    <w:rsid w:val="00326CFF"/>
    <w:rsid w:val="00331E19"/>
    <w:rsid w:val="00332064"/>
    <w:rsid w:val="00332820"/>
    <w:rsid w:val="003340C5"/>
    <w:rsid w:val="0033593B"/>
    <w:rsid w:val="00342EC7"/>
    <w:rsid w:val="00344657"/>
    <w:rsid w:val="00344BCD"/>
    <w:rsid w:val="003450DD"/>
    <w:rsid w:val="00347574"/>
    <w:rsid w:val="00350547"/>
    <w:rsid w:val="00353724"/>
    <w:rsid w:val="00353E42"/>
    <w:rsid w:val="00353FAE"/>
    <w:rsid w:val="00364DC7"/>
    <w:rsid w:val="00365EF7"/>
    <w:rsid w:val="00366F9B"/>
    <w:rsid w:val="00367724"/>
    <w:rsid w:val="003679B5"/>
    <w:rsid w:val="00373148"/>
    <w:rsid w:val="00374836"/>
    <w:rsid w:val="00380B3C"/>
    <w:rsid w:val="00380C5B"/>
    <w:rsid w:val="00380F33"/>
    <w:rsid w:val="00381C22"/>
    <w:rsid w:val="003834B0"/>
    <w:rsid w:val="00384387"/>
    <w:rsid w:val="00387326"/>
    <w:rsid w:val="003907E3"/>
    <w:rsid w:val="0039361E"/>
    <w:rsid w:val="0039509E"/>
    <w:rsid w:val="00397CC0"/>
    <w:rsid w:val="003A1A50"/>
    <w:rsid w:val="003A1E08"/>
    <w:rsid w:val="003B1087"/>
    <w:rsid w:val="003B1AA0"/>
    <w:rsid w:val="003B478A"/>
    <w:rsid w:val="003B5AB0"/>
    <w:rsid w:val="003C10F0"/>
    <w:rsid w:val="003C4291"/>
    <w:rsid w:val="003C47CE"/>
    <w:rsid w:val="003C5232"/>
    <w:rsid w:val="003D1D54"/>
    <w:rsid w:val="003D2C79"/>
    <w:rsid w:val="003D5C1E"/>
    <w:rsid w:val="003D5D10"/>
    <w:rsid w:val="003D7CEB"/>
    <w:rsid w:val="003E300F"/>
    <w:rsid w:val="003E39F0"/>
    <w:rsid w:val="003E3F2D"/>
    <w:rsid w:val="003E41A7"/>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41AA"/>
    <w:rsid w:val="00424F8A"/>
    <w:rsid w:val="00426356"/>
    <w:rsid w:val="00427B4E"/>
    <w:rsid w:val="00430CB9"/>
    <w:rsid w:val="00431287"/>
    <w:rsid w:val="004420B4"/>
    <w:rsid w:val="00444225"/>
    <w:rsid w:val="00445ABE"/>
    <w:rsid w:val="00456C09"/>
    <w:rsid w:val="0046119F"/>
    <w:rsid w:val="0046266D"/>
    <w:rsid w:val="00466BC3"/>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1F57"/>
    <w:rsid w:val="004C2A16"/>
    <w:rsid w:val="004C4F42"/>
    <w:rsid w:val="004D0FD5"/>
    <w:rsid w:val="004D5AE5"/>
    <w:rsid w:val="004E2B50"/>
    <w:rsid w:val="004F08C5"/>
    <w:rsid w:val="004F374D"/>
    <w:rsid w:val="004F3D34"/>
    <w:rsid w:val="004F3E0E"/>
    <w:rsid w:val="004F3EB5"/>
    <w:rsid w:val="004F456B"/>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3C7D"/>
    <w:rsid w:val="0053435C"/>
    <w:rsid w:val="00541EB9"/>
    <w:rsid w:val="00542865"/>
    <w:rsid w:val="00543311"/>
    <w:rsid w:val="00546367"/>
    <w:rsid w:val="00546402"/>
    <w:rsid w:val="005471FE"/>
    <w:rsid w:val="00547236"/>
    <w:rsid w:val="00547986"/>
    <w:rsid w:val="005479A1"/>
    <w:rsid w:val="00554A16"/>
    <w:rsid w:val="005550DD"/>
    <w:rsid w:val="005603F5"/>
    <w:rsid w:val="005649A1"/>
    <w:rsid w:val="00566334"/>
    <w:rsid w:val="00566838"/>
    <w:rsid w:val="00576B6A"/>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2D24"/>
    <w:rsid w:val="005E5D66"/>
    <w:rsid w:val="005F3B1B"/>
    <w:rsid w:val="005F4867"/>
    <w:rsid w:val="00607D98"/>
    <w:rsid w:val="00607E42"/>
    <w:rsid w:val="0061059A"/>
    <w:rsid w:val="006126CA"/>
    <w:rsid w:val="006131BB"/>
    <w:rsid w:val="00613B1E"/>
    <w:rsid w:val="00616FB0"/>
    <w:rsid w:val="006210C4"/>
    <w:rsid w:val="00622B32"/>
    <w:rsid w:val="00622D4F"/>
    <w:rsid w:val="00634928"/>
    <w:rsid w:val="00635671"/>
    <w:rsid w:val="00636ABD"/>
    <w:rsid w:val="00645857"/>
    <w:rsid w:val="006468DD"/>
    <w:rsid w:val="00651C2B"/>
    <w:rsid w:val="006537BF"/>
    <w:rsid w:val="00653DF0"/>
    <w:rsid w:val="006543EF"/>
    <w:rsid w:val="00654924"/>
    <w:rsid w:val="0065492A"/>
    <w:rsid w:val="00654D11"/>
    <w:rsid w:val="00656A7B"/>
    <w:rsid w:val="00665AD3"/>
    <w:rsid w:val="006759F2"/>
    <w:rsid w:val="00683EDA"/>
    <w:rsid w:val="006856E5"/>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D132D"/>
    <w:rsid w:val="006D6B1F"/>
    <w:rsid w:val="006E45D9"/>
    <w:rsid w:val="006F0D5F"/>
    <w:rsid w:val="006F1555"/>
    <w:rsid w:val="006F1DCF"/>
    <w:rsid w:val="006F4830"/>
    <w:rsid w:val="006F4A1A"/>
    <w:rsid w:val="006F5431"/>
    <w:rsid w:val="006F5C22"/>
    <w:rsid w:val="00700488"/>
    <w:rsid w:val="00703F5D"/>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7F1"/>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61B04"/>
    <w:rsid w:val="0076449D"/>
    <w:rsid w:val="00767BAC"/>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C7669"/>
    <w:rsid w:val="007D0054"/>
    <w:rsid w:val="007D258B"/>
    <w:rsid w:val="007D36D3"/>
    <w:rsid w:val="007D3BE3"/>
    <w:rsid w:val="007D6048"/>
    <w:rsid w:val="007E267B"/>
    <w:rsid w:val="007E2E0D"/>
    <w:rsid w:val="007E7938"/>
    <w:rsid w:val="007F06E5"/>
    <w:rsid w:val="007F0E1E"/>
    <w:rsid w:val="007F0E21"/>
    <w:rsid w:val="007F1535"/>
    <w:rsid w:val="007F39D0"/>
    <w:rsid w:val="007F4B80"/>
    <w:rsid w:val="007F4CAF"/>
    <w:rsid w:val="007F4CBE"/>
    <w:rsid w:val="007F4CCC"/>
    <w:rsid w:val="007F549A"/>
    <w:rsid w:val="007F5B12"/>
    <w:rsid w:val="007F62EA"/>
    <w:rsid w:val="007F7064"/>
    <w:rsid w:val="00803E82"/>
    <w:rsid w:val="00804709"/>
    <w:rsid w:val="00807F76"/>
    <w:rsid w:val="00811A04"/>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71E89"/>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59EF"/>
    <w:rsid w:val="008F08D9"/>
    <w:rsid w:val="008F1346"/>
    <w:rsid w:val="008F2D8B"/>
    <w:rsid w:val="008F2E91"/>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1F10"/>
    <w:rsid w:val="00972528"/>
    <w:rsid w:val="0097539D"/>
    <w:rsid w:val="009767AC"/>
    <w:rsid w:val="00980E79"/>
    <w:rsid w:val="00982B7E"/>
    <w:rsid w:val="00983910"/>
    <w:rsid w:val="00984E5F"/>
    <w:rsid w:val="00987151"/>
    <w:rsid w:val="009913F6"/>
    <w:rsid w:val="00992B5F"/>
    <w:rsid w:val="00997D88"/>
    <w:rsid w:val="009A197D"/>
    <w:rsid w:val="009A4E46"/>
    <w:rsid w:val="009C0727"/>
    <w:rsid w:val="009C26D6"/>
    <w:rsid w:val="009C6214"/>
    <w:rsid w:val="009D28E0"/>
    <w:rsid w:val="009D78C2"/>
    <w:rsid w:val="009D7F67"/>
    <w:rsid w:val="009E186C"/>
    <w:rsid w:val="009E3840"/>
    <w:rsid w:val="009E41C5"/>
    <w:rsid w:val="009E448E"/>
    <w:rsid w:val="009E520A"/>
    <w:rsid w:val="009E7AFD"/>
    <w:rsid w:val="009F20D3"/>
    <w:rsid w:val="009F3875"/>
    <w:rsid w:val="00A066C8"/>
    <w:rsid w:val="00A06AC7"/>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35FF"/>
    <w:rsid w:val="00A53971"/>
    <w:rsid w:val="00A56613"/>
    <w:rsid w:val="00A57698"/>
    <w:rsid w:val="00A60D06"/>
    <w:rsid w:val="00A61E17"/>
    <w:rsid w:val="00A6312F"/>
    <w:rsid w:val="00A645BB"/>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8683B"/>
    <w:rsid w:val="00A90C37"/>
    <w:rsid w:val="00A91132"/>
    <w:rsid w:val="00A93D4A"/>
    <w:rsid w:val="00A97CB6"/>
    <w:rsid w:val="00AA28BF"/>
    <w:rsid w:val="00AA3D6A"/>
    <w:rsid w:val="00AA42AF"/>
    <w:rsid w:val="00AA69E4"/>
    <w:rsid w:val="00AA7233"/>
    <w:rsid w:val="00AB0C5E"/>
    <w:rsid w:val="00AB25ED"/>
    <w:rsid w:val="00AB32B3"/>
    <w:rsid w:val="00AB3F85"/>
    <w:rsid w:val="00AB4AC5"/>
    <w:rsid w:val="00AB7062"/>
    <w:rsid w:val="00AC3F67"/>
    <w:rsid w:val="00AC6E03"/>
    <w:rsid w:val="00AD17B1"/>
    <w:rsid w:val="00AD17E1"/>
    <w:rsid w:val="00AD375A"/>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0BEF"/>
    <w:rsid w:val="00B822A0"/>
    <w:rsid w:val="00B8446C"/>
    <w:rsid w:val="00B9098B"/>
    <w:rsid w:val="00B92920"/>
    <w:rsid w:val="00B93A4D"/>
    <w:rsid w:val="00B943D6"/>
    <w:rsid w:val="00BA0D2D"/>
    <w:rsid w:val="00BA4066"/>
    <w:rsid w:val="00BA47FD"/>
    <w:rsid w:val="00BA5EFD"/>
    <w:rsid w:val="00BB2B4D"/>
    <w:rsid w:val="00BB4346"/>
    <w:rsid w:val="00BB43B8"/>
    <w:rsid w:val="00BB53AC"/>
    <w:rsid w:val="00BB5C16"/>
    <w:rsid w:val="00BB7338"/>
    <w:rsid w:val="00BC2D24"/>
    <w:rsid w:val="00BC577A"/>
    <w:rsid w:val="00BD0905"/>
    <w:rsid w:val="00BD455F"/>
    <w:rsid w:val="00BD5A4A"/>
    <w:rsid w:val="00BD707B"/>
    <w:rsid w:val="00BE0187"/>
    <w:rsid w:val="00BE1212"/>
    <w:rsid w:val="00BE1A05"/>
    <w:rsid w:val="00BE3D23"/>
    <w:rsid w:val="00BE5CA5"/>
    <w:rsid w:val="00BE5CB9"/>
    <w:rsid w:val="00BF5875"/>
    <w:rsid w:val="00BF6FEA"/>
    <w:rsid w:val="00C01AD5"/>
    <w:rsid w:val="00C01D4A"/>
    <w:rsid w:val="00C050BC"/>
    <w:rsid w:val="00C050CF"/>
    <w:rsid w:val="00C06487"/>
    <w:rsid w:val="00C0658F"/>
    <w:rsid w:val="00C065DE"/>
    <w:rsid w:val="00C06EA0"/>
    <w:rsid w:val="00C1494B"/>
    <w:rsid w:val="00C14DE6"/>
    <w:rsid w:val="00C15AC6"/>
    <w:rsid w:val="00C16052"/>
    <w:rsid w:val="00C1643C"/>
    <w:rsid w:val="00C209B5"/>
    <w:rsid w:val="00C2329D"/>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11A6"/>
    <w:rsid w:val="00CB29E4"/>
    <w:rsid w:val="00CB5BF2"/>
    <w:rsid w:val="00CC15A4"/>
    <w:rsid w:val="00CC28A9"/>
    <w:rsid w:val="00CC6580"/>
    <w:rsid w:val="00CC6FE0"/>
    <w:rsid w:val="00CC75FD"/>
    <w:rsid w:val="00CD2B44"/>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43DA"/>
    <w:rsid w:val="00D44446"/>
    <w:rsid w:val="00D45EB6"/>
    <w:rsid w:val="00D520E4"/>
    <w:rsid w:val="00D53B35"/>
    <w:rsid w:val="00D54860"/>
    <w:rsid w:val="00D54AA0"/>
    <w:rsid w:val="00D54F08"/>
    <w:rsid w:val="00D55B87"/>
    <w:rsid w:val="00D567FB"/>
    <w:rsid w:val="00D56C08"/>
    <w:rsid w:val="00D57DFA"/>
    <w:rsid w:val="00D6215E"/>
    <w:rsid w:val="00D70DBC"/>
    <w:rsid w:val="00D7306B"/>
    <w:rsid w:val="00D73201"/>
    <w:rsid w:val="00D73647"/>
    <w:rsid w:val="00D76DDA"/>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12B47"/>
    <w:rsid w:val="00E167E1"/>
    <w:rsid w:val="00E17A84"/>
    <w:rsid w:val="00E21128"/>
    <w:rsid w:val="00E21AB4"/>
    <w:rsid w:val="00E224FC"/>
    <w:rsid w:val="00E22BC7"/>
    <w:rsid w:val="00E31F57"/>
    <w:rsid w:val="00E32C2E"/>
    <w:rsid w:val="00E336C5"/>
    <w:rsid w:val="00E34794"/>
    <w:rsid w:val="00E40183"/>
    <w:rsid w:val="00E41279"/>
    <w:rsid w:val="00E50253"/>
    <w:rsid w:val="00E502C4"/>
    <w:rsid w:val="00E5077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084F"/>
    <w:rsid w:val="00ED5F47"/>
    <w:rsid w:val="00ED66CE"/>
    <w:rsid w:val="00ED7922"/>
    <w:rsid w:val="00EE01EA"/>
    <w:rsid w:val="00EE066A"/>
    <w:rsid w:val="00EE2605"/>
    <w:rsid w:val="00EE3A95"/>
    <w:rsid w:val="00EE5692"/>
    <w:rsid w:val="00EE6221"/>
    <w:rsid w:val="00EE7690"/>
    <w:rsid w:val="00EF011F"/>
    <w:rsid w:val="00EF325F"/>
    <w:rsid w:val="00EF32A7"/>
    <w:rsid w:val="00EF5D8B"/>
    <w:rsid w:val="00EF6BCD"/>
    <w:rsid w:val="00EF72A5"/>
    <w:rsid w:val="00F01416"/>
    <w:rsid w:val="00F030CA"/>
    <w:rsid w:val="00F0557F"/>
    <w:rsid w:val="00F05DFF"/>
    <w:rsid w:val="00F07098"/>
    <w:rsid w:val="00F072D8"/>
    <w:rsid w:val="00F10B79"/>
    <w:rsid w:val="00F12D23"/>
    <w:rsid w:val="00F15074"/>
    <w:rsid w:val="00F15855"/>
    <w:rsid w:val="00F1709D"/>
    <w:rsid w:val="00F1745D"/>
    <w:rsid w:val="00F23155"/>
    <w:rsid w:val="00F26256"/>
    <w:rsid w:val="00F26554"/>
    <w:rsid w:val="00F30653"/>
    <w:rsid w:val="00F3413D"/>
    <w:rsid w:val="00F37710"/>
    <w:rsid w:val="00F63B69"/>
    <w:rsid w:val="00F71169"/>
    <w:rsid w:val="00F7184A"/>
    <w:rsid w:val="00F77EB0"/>
    <w:rsid w:val="00F81AC1"/>
    <w:rsid w:val="00F83415"/>
    <w:rsid w:val="00F87471"/>
    <w:rsid w:val="00F8787D"/>
    <w:rsid w:val="00F91F8F"/>
    <w:rsid w:val="00F95727"/>
    <w:rsid w:val="00FA0215"/>
    <w:rsid w:val="00FA04B9"/>
    <w:rsid w:val="00FA35B4"/>
    <w:rsid w:val="00FB2CFC"/>
    <w:rsid w:val="00FB560E"/>
    <w:rsid w:val="00FB69E7"/>
    <w:rsid w:val="00FC051F"/>
    <w:rsid w:val="00FC5F9D"/>
    <w:rsid w:val="00FD16E0"/>
    <w:rsid w:val="00FD182B"/>
    <w:rsid w:val="00FD446A"/>
    <w:rsid w:val="00FD7A87"/>
    <w:rsid w:val="00FE1522"/>
    <w:rsid w:val="00FE1C96"/>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5952386"/>
  <w15:chartTrackingRefBased/>
  <w15:docId w15:val="{02DFBC07-E457-4E13-99A7-058045F55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9A4E46"/>
    <w:rPr>
      <w:rFonts w:eastAsia="Calibri"/>
    </w:rPr>
  </w:style>
  <w:style w:type="character" w:customStyle="1" w:styleId="msoins0">
    <w:name w:val="msoins0"/>
    <w:rsid w:val="00F87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89446">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060639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E439F7B8-60AD-427A-9C59-12DCFFC12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 ds:uri="http://schemas.microsoft.com/office/2006/metadata/properties"/>
    <ds:schemaRef ds:uri="bdd78157-346c-4767-bfdd-352789a5c5f1"/>
    <ds:schemaRef ds:uri="http://purl.org/dc/terms/"/>
    <ds:schemaRef ds:uri="http://schemas.openxmlformats.org/package/2006/metadata/core-properties"/>
    <ds:schemaRef ds:uri="878f5c59-aec9-459c-acf8-8cf941473193"/>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6</Pages>
  <Words>1975</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 (KEYS)</cp:lastModifiedBy>
  <cp:revision>68</cp:revision>
  <dcterms:created xsi:type="dcterms:W3CDTF">2021-07-26T14:05:00Z</dcterms:created>
  <dcterms:modified xsi:type="dcterms:W3CDTF">2021-08-06T22:47:00Z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